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FECB5" w14:textId="77777777" w:rsidR="00D4035D" w:rsidRPr="003F718D" w:rsidRDefault="00D4035D" w:rsidP="009018A8">
      <w:pPr>
        <w:tabs>
          <w:tab w:val="left" w:pos="3452"/>
        </w:tabs>
        <w:rPr>
          <w:rFonts w:ascii="Montserrat" w:hAnsi="Montserrat"/>
        </w:rPr>
        <w:sectPr w:rsidR="00D4035D" w:rsidRPr="003F718D" w:rsidSect="00486A6C">
          <w:headerReference w:type="default" r:id="rId8"/>
          <w:footerReference w:type="default" r:id="rId9"/>
          <w:headerReference w:type="first" r:id="rId10"/>
          <w:footerReference w:type="first" r:id="rId11"/>
          <w:pgSz w:w="11900" w:h="16840"/>
          <w:pgMar w:top="1134" w:right="851" w:bottom="1134" w:left="1701" w:header="0" w:footer="352" w:gutter="0"/>
          <w:cols w:space="708"/>
          <w:titlePg/>
          <w:docGrid w:linePitch="360"/>
        </w:sectPr>
      </w:pPr>
    </w:p>
    <w:p w14:paraId="41921F40" w14:textId="77777777" w:rsidR="00C847C9" w:rsidRPr="003F718D" w:rsidRDefault="00C847C9" w:rsidP="009018A8">
      <w:pPr>
        <w:tabs>
          <w:tab w:val="left" w:pos="3452"/>
        </w:tabs>
        <w:rPr>
          <w:rFonts w:ascii="Montserrat" w:hAnsi="Montserrat"/>
        </w:rPr>
        <w:sectPr w:rsidR="00C847C9" w:rsidRPr="003F718D" w:rsidSect="00D40F69">
          <w:type w:val="continuous"/>
          <w:pgSz w:w="11900" w:h="16840"/>
          <w:pgMar w:top="1134" w:right="851" w:bottom="1134" w:left="1701" w:header="0" w:footer="352" w:gutter="0"/>
          <w:cols w:space="708"/>
          <w:formProt w:val="0"/>
          <w:titlePg/>
          <w:docGrid w:linePitch="360"/>
        </w:sectPr>
      </w:pPr>
    </w:p>
    <w:p w14:paraId="7E91BB37" w14:textId="418ADA8D" w:rsidR="000C74DC" w:rsidRPr="003F718D" w:rsidRDefault="000C74DC" w:rsidP="000C74DC">
      <w:pPr>
        <w:jc w:val="both"/>
        <w:rPr>
          <w:rFonts w:ascii="Montserrat" w:hAnsi="Montserrat"/>
          <w:sz w:val="20"/>
        </w:rPr>
      </w:pPr>
    </w:p>
    <w:p w14:paraId="68184AA3" w14:textId="77777777" w:rsidR="003F718D" w:rsidRPr="003F718D" w:rsidRDefault="003F718D" w:rsidP="003F718D">
      <w:pPr>
        <w:pStyle w:val="Heading4"/>
        <w:jc w:val="center"/>
        <w:rPr>
          <w:rFonts w:ascii="Montserrat" w:hAnsi="Montserrat" w:cs="Times New Roman"/>
          <w:b/>
          <w:i w:val="0"/>
          <w:sz w:val="24"/>
          <w:szCs w:val="24"/>
        </w:rPr>
      </w:pPr>
      <w:r w:rsidRPr="003F718D">
        <w:rPr>
          <w:rFonts w:ascii="Montserrat" w:hAnsi="Montserrat" w:cs="Times New Roman"/>
          <w:b/>
          <w:i w:val="0"/>
          <w:sz w:val="24"/>
          <w:szCs w:val="24"/>
        </w:rPr>
        <w:t xml:space="preserve">Paziņojums par akciju sabiedrības “Latvijas Gāze” </w:t>
      </w:r>
      <w:r w:rsidRPr="003F718D">
        <w:rPr>
          <w:rFonts w:ascii="Montserrat" w:hAnsi="Montserrat" w:cs="Times New Roman"/>
          <w:b/>
          <w:bCs/>
          <w:i w:val="0"/>
          <w:sz w:val="24"/>
          <w:szCs w:val="24"/>
        </w:rPr>
        <w:t>ārkārtas akcionāru sapulces sasaukšanu</w:t>
      </w:r>
    </w:p>
    <w:p w14:paraId="06F42F47" w14:textId="77777777" w:rsidR="003F718D" w:rsidRPr="003F718D" w:rsidRDefault="003F718D" w:rsidP="003F718D">
      <w:pPr>
        <w:rPr>
          <w:rFonts w:ascii="Montserrat" w:hAnsi="Montserrat" w:cs="Times New Roman"/>
        </w:rPr>
      </w:pPr>
    </w:p>
    <w:p w14:paraId="60C66506" w14:textId="77777777" w:rsidR="003F718D" w:rsidRPr="003F718D" w:rsidRDefault="003F718D" w:rsidP="003F718D">
      <w:pPr>
        <w:pStyle w:val="BodyText2"/>
        <w:rPr>
          <w:rFonts w:ascii="Montserrat" w:hAnsi="Montserrat"/>
          <w:bCs/>
        </w:rPr>
      </w:pPr>
      <w:r w:rsidRPr="003F718D">
        <w:rPr>
          <w:rFonts w:ascii="Montserrat" w:hAnsi="Montserrat"/>
          <w:bCs/>
        </w:rPr>
        <w:t xml:space="preserve">Akciju sabiedrības </w:t>
      </w:r>
      <w:r w:rsidRPr="003F718D">
        <w:rPr>
          <w:rFonts w:ascii="Montserrat" w:hAnsi="Montserrat"/>
        </w:rPr>
        <w:t xml:space="preserve">“Latvijas Gāze”, vienotais reģ. nr. 40003000642, juridiskā adrese: </w:t>
      </w:r>
      <w:bookmarkStart w:id="0" w:name="_Hlk70335459"/>
      <w:r w:rsidRPr="003F718D">
        <w:rPr>
          <w:rFonts w:ascii="Montserrat" w:hAnsi="Montserrat"/>
        </w:rPr>
        <w:t>Aristida Briāna iela 6</w:t>
      </w:r>
      <w:bookmarkEnd w:id="0"/>
      <w:r w:rsidRPr="003F718D">
        <w:rPr>
          <w:rFonts w:ascii="Montserrat" w:hAnsi="Montserrat"/>
        </w:rPr>
        <w:t xml:space="preserve">, Rīga, LV-1001 (tālāk tekstā - Sabiedrība), pamatojoties uz akcionāra - publiskās akciju sabiedrības “Gazprom” pieprasījumu, valde sasauc un paziņo, ka Sabiedrības ārkārtas </w:t>
      </w:r>
      <w:r w:rsidRPr="003F718D">
        <w:rPr>
          <w:rFonts w:ascii="Montserrat" w:hAnsi="Montserrat"/>
          <w:bCs/>
        </w:rPr>
        <w:t xml:space="preserve">akcionāru sapulce notiks </w:t>
      </w:r>
      <w:r w:rsidRPr="003F718D">
        <w:rPr>
          <w:rFonts w:ascii="Montserrat" w:hAnsi="Montserrat"/>
        </w:rPr>
        <w:t xml:space="preserve">2021. gada 6. septembrī, plkst. 12.00 Rīgā, Aristida Briāna ielā 6, akciju sabiedrības „Latvijas Gāze” telpās, </w:t>
      </w:r>
      <w:bookmarkStart w:id="1" w:name="_GoBack"/>
      <w:bookmarkEnd w:id="1"/>
      <w:r w:rsidRPr="003F718D">
        <w:rPr>
          <w:rFonts w:ascii="Montserrat" w:hAnsi="Montserrat"/>
        </w:rPr>
        <w:t>izmantojot elektroniskos saziņas līdzekļus.</w:t>
      </w:r>
    </w:p>
    <w:p w14:paraId="361E73CB" w14:textId="77777777" w:rsidR="003F718D" w:rsidRPr="003F718D" w:rsidRDefault="003F718D" w:rsidP="003F718D">
      <w:pPr>
        <w:rPr>
          <w:rFonts w:ascii="Montserrat" w:hAnsi="Montserrat" w:cs="Times New Roman"/>
          <w:lang w:val="lv-LV"/>
        </w:rPr>
      </w:pPr>
    </w:p>
    <w:p w14:paraId="494CF9B4" w14:textId="77777777" w:rsidR="003F718D" w:rsidRPr="003F718D" w:rsidRDefault="003F718D" w:rsidP="003F718D">
      <w:pPr>
        <w:pStyle w:val="Body"/>
        <w:tabs>
          <w:tab w:val="clear" w:pos="5103"/>
          <w:tab w:val="clear" w:pos="5670"/>
        </w:tabs>
        <w:spacing w:line="240" w:lineRule="auto"/>
        <w:ind w:firstLine="0"/>
        <w:rPr>
          <w:rFonts w:ascii="Montserrat" w:hAnsi="Montserrat"/>
          <w:bCs/>
          <w:szCs w:val="24"/>
          <w:lang w:val="lv-LV"/>
        </w:rPr>
      </w:pPr>
      <w:r w:rsidRPr="003F718D">
        <w:rPr>
          <w:rFonts w:ascii="Montserrat" w:hAnsi="Montserrat"/>
          <w:bCs/>
          <w:szCs w:val="24"/>
          <w:lang w:val="lv-LV"/>
        </w:rPr>
        <w:t>Darba kārtība:</w:t>
      </w:r>
    </w:p>
    <w:p w14:paraId="291448C2" w14:textId="77777777" w:rsidR="003F718D" w:rsidRPr="003F718D" w:rsidRDefault="003F718D" w:rsidP="003F718D">
      <w:pPr>
        <w:numPr>
          <w:ilvl w:val="0"/>
          <w:numId w:val="1"/>
        </w:numPr>
        <w:jc w:val="both"/>
        <w:rPr>
          <w:rFonts w:ascii="Montserrat" w:hAnsi="Montserrat" w:cs="Times New Roman"/>
          <w:bCs/>
        </w:rPr>
      </w:pPr>
      <w:r w:rsidRPr="003F718D">
        <w:rPr>
          <w:rFonts w:ascii="Montserrat" w:hAnsi="Montserrat" w:cs="Times New Roman"/>
          <w:bCs/>
        </w:rPr>
        <w:t>Sabiedrības Padomes locekļu atsaukšana.</w:t>
      </w:r>
    </w:p>
    <w:p w14:paraId="0A37F034" w14:textId="77777777" w:rsidR="003F718D" w:rsidRPr="003F718D" w:rsidRDefault="003F718D" w:rsidP="003F718D">
      <w:pPr>
        <w:numPr>
          <w:ilvl w:val="0"/>
          <w:numId w:val="1"/>
        </w:numPr>
        <w:jc w:val="both"/>
        <w:rPr>
          <w:rFonts w:ascii="Montserrat" w:hAnsi="Montserrat" w:cs="Times New Roman"/>
          <w:bCs/>
        </w:rPr>
      </w:pPr>
      <w:r w:rsidRPr="003F718D">
        <w:rPr>
          <w:rFonts w:ascii="Montserrat" w:hAnsi="Montserrat" w:cs="Times New Roman"/>
          <w:bCs/>
        </w:rPr>
        <w:t>Sabiedrības Padomes vēlēšanas.</w:t>
      </w:r>
    </w:p>
    <w:p w14:paraId="1F06B76F" w14:textId="77777777" w:rsidR="003F718D" w:rsidRPr="003F718D" w:rsidRDefault="003F718D" w:rsidP="003F718D">
      <w:pPr>
        <w:rPr>
          <w:rFonts w:ascii="Montserrat" w:hAnsi="Montserrat" w:cs="Times New Roman"/>
        </w:rPr>
      </w:pPr>
    </w:p>
    <w:p w14:paraId="5FB7EE2C" w14:textId="77777777" w:rsidR="003F718D" w:rsidRPr="003F718D" w:rsidRDefault="003F718D" w:rsidP="003F718D">
      <w:pPr>
        <w:jc w:val="both"/>
        <w:rPr>
          <w:rFonts w:ascii="Montserrat" w:hAnsi="Montserrat" w:cs="Times New Roman"/>
        </w:rPr>
      </w:pPr>
      <w:r w:rsidRPr="003F718D">
        <w:rPr>
          <w:rFonts w:ascii="Montserrat" w:hAnsi="Montserrat" w:cs="Times New Roman"/>
        </w:rPr>
        <w:t>Ieraksta datums akcionāru dalībai akcionāru sapulcē ir 2021. gada 27. augusts. Tikai personas, kas ir akcionāri ieraksta datumā, ir tiesīgas ar tām piederošo akciju skaitu piedalīties Sabiedrības ārkārtas akcionāru sapulcē 2021. gada 6. septembrī, kā arī balsot rakstveidā pirms akcionāru sapulces.</w:t>
      </w:r>
    </w:p>
    <w:p w14:paraId="2E38E773" w14:textId="77777777" w:rsidR="003F718D" w:rsidRPr="003F718D" w:rsidRDefault="003F718D" w:rsidP="003F718D">
      <w:pPr>
        <w:rPr>
          <w:rFonts w:ascii="Montserrat" w:hAnsi="Montserrat" w:cs="Times New Roman"/>
        </w:rPr>
      </w:pPr>
    </w:p>
    <w:p w14:paraId="5813FBF8" w14:textId="77777777" w:rsidR="003F718D" w:rsidRPr="003F718D" w:rsidRDefault="003F718D" w:rsidP="003F718D">
      <w:pPr>
        <w:rPr>
          <w:rFonts w:ascii="Montserrat" w:hAnsi="Montserrat" w:cs="Times New Roman"/>
          <w:b/>
          <w:bCs/>
        </w:rPr>
      </w:pPr>
      <w:r w:rsidRPr="003F718D">
        <w:rPr>
          <w:rFonts w:ascii="Montserrat" w:hAnsi="Montserrat" w:cs="Times New Roman"/>
          <w:b/>
          <w:bCs/>
        </w:rPr>
        <w:t>Balsošana pirms sapulces</w:t>
      </w:r>
    </w:p>
    <w:p w14:paraId="11B64717" w14:textId="77777777" w:rsidR="003F718D" w:rsidRPr="003F718D" w:rsidRDefault="003F718D" w:rsidP="003F718D">
      <w:pPr>
        <w:rPr>
          <w:rFonts w:ascii="Montserrat" w:hAnsi="Montserrat" w:cs="Times New Roman"/>
        </w:rPr>
      </w:pPr>
    </w:p>
    <w:p w14:paraId="18D209B6" w14:textId="77777777" w:rsidR="003F718D" w:rsidRPr="003F718D" w:rsidRDefault="003F718D" w:rsidP="003F718D">
      <w:pPr>
        <w:jc w:val="both"/>
        <w:rPr>
          <w:rFonts w:ascii="Montserrat" w:hAnsi="Montserrat" w:cs="Times New Roman"/>
        </w:rPr>
      </w:pPr>
      <w:r w:rsidRPr="003F718D">
        <w:rPr>
          <w:rFonts w:ascii="Montserrat" w:hAnsi="Montserrat" w:cs="Times New Roman"/>
        </w:rPr>
        <w:t xml:space="preserve">Ņemot vērā Covid-19 pandēmiju, lai aizsargātu akcionāru, </w:t>
      </w:r>
      <w:bookmarkStart w:id="2" w:name="_Hlk58254919"/>
      <w:r w:rsidRPr="003F718D">
        <w:rPr>
          <w:rFonts w:ascii="Montserrat" w:hAnsi="Montserrat" w:cs="Times New Roman"/>
        </w:rPr>
        <w:t xml:space="preserve">akciju sabiedrības “Latvijas Gāze” </w:t>
      </w:r>
      <w:bookmarkEnd w:id="2"/>
      <w:r w:rsidRPr="003F718D">
        <w:rPr>
          <w:rFonts w:ascii="Montserrat" w:hAnsi="Montserrat" w:cs="Times New Roman"/>
        </w:rPr>
        <w:t xml:space="preserve">darbinieku un sabiedrības veselību kopumā, aicinām akcionārus akcionāru sapulcē piedalīties rakstveidā pirms sapulces aizpildot balsojuma veidlapu, kas akcionāriem pēc pieprasījuma (pieprasījumu no 2021.gada 23.augusta sūtot uz e-pastu: </w:t>
      </w:r>
      <w:r w:rsidRPr="003F718D">
        <w:rPr>
          <w:rFonts w:ascii="Montserrat" w:hAnsi="Montserrat" w:cs="Times New Roman"/>
          <w:bCs/>
        </w:rPr>
        <w:t>investor.relations@lg.lv</w:t>
      </w:r>
      <w:r w:rsidRPr="003F718D">
        <w:rPr>
          <w:rFonts w:ascii="Montserrat" w:hAnsi="Montserrat" w:cs="Times New Roman"/>
        </w:rPr>
        <w:t xml:space="preserve">) tiks nosūtīta uz viņa e-pastu. Balsojuma veidlapa </w:t>
      </w:r>
      <w:bookmarkStart w:id="3" w:name="_Hlk76114163"/>
      <w:r w:rsidRPr="003F718D">
        <w:rPr>
          <w:rFonts w:ascii="Montserrat" w:hAnsi="Montserrat" w:cs="Times New Roman"/>
        </w:rPr>
        <w:t xml:space="preserve">no 2021.gada 23.augusta </w:t>
      </w:r>
      <w:bookmarkEnd w:id="3"/>
      <w:r w:rsidRPr="003F718D">
        <w:rPr>
          <w:rFonts w:ascii="Montserrat" w:hAnsi="Montserrat" w:cs="Times New Roman"/>
        </w:rPr>
        <w:t xml:space="preserve">būs arī pieejama Sabiedrības interneta mājaslapā </w:t>
      </w:r>
      <w:hyperlink r:id="rId12" w:history="1">
        <w:r w:rsidRPr="003F718D">
          <w:rPr>
            <w:rStyle w:val="Hyperlink"/>
            <w:rFonts w:ascii="Montserrat" w:hAnsi="Montserrat" w:cs="Times New Roman"/>
          </w:rPr>
          <w:t>www.lg.lv</w:t>
        </w:r>
      </w:hyperlink>
      <w:r w:rsidRPr="003F718D">
        <w:rPr>
          <w:rFonts w:ascii="Montserrat" w:hAnsi="Montserrat" w:cs="Times New Roman"/>
        </w:rPr>
        <w:t xml:space="preserve"> sadaļā "Akcionāru sapulces", Oficiālās obligātās informācijas centrālās glabāšanas sistēmas interneta mājaslapā </w:t>
      </w:r>
      <w:hyperlink r:id="rId13" w:history="1">
        <w:r w:rsidRPr="003F718D">
          <w:rPr>
            <w:rStyle w:val="Hyperlink"/>
            <w:rFonts w:ascii="Montserrat" w:hAnsi="Montserrat" w:cs="Times New Roman"/>
          </w:rPr>
          <w:t>www.oricgs.lv</w:t>
        </w:r>
      </w:hyperlink>
      <w:r w:rsidRPr="003F718D">
        <w:rPr>
          <w:rFonts w:ascii="Montserrat" w:hAnsi="Montserrat" w:cs="Times New Roman"/>
        </w:rPr>
        <w:t xml:space="preserve"> un akciju sabiedrības “Nasdaq Riga” interneta mājaslapā </w:t>
      </w:r>
      <w:hyperlink r:id="rId14" w:history="1">
        <w:r w:rsidRPr="003F718D">
          <w:rPr>
            <w:rStyle w:val="Hyperlink"/>
            <w:rFonts w:ascii="Montserrat" w:hAnsi="Montserrat" w:cs="Times New Roman"/>
          </w:rPr>
          <w:t>www.nasdaqbaltic.com</w:t>
        </w:r>
      </w:hyperlink>
      <w:r w:rsidRPr="003F718D">
        <w:rPr>
          <w:rFonts w:ascii="Montserrat" w:hAnsi="Montserrat" w:cs="Times New Roman"/>
        </w:rPr>
        <w:t>.</w:t>
      </w:r>
    </w:p>
    <w:p w14:paraId="4CCB421D" w14:textId="77777777" w:rsidR="003F718D" w:rsidRPr="003F718D" w:rsidRDefault="003F718D" w:rsidP="003F718D">
      <w:pPr>
        <w:jc w:val="both"/>
        <w:rPr>
          <w:rFonts w:ascii="Montserrat" w:hAnsi="Montserrat" w:cs="Times New Roman"/>
        </w:rPr>
      </w:pPr>
    </w:p>
    <w:p w14:paraId="2CB438D0" w14:textId="77777777" w:rsidR="003F718D" w:rsidRPr="003F718D" w:rsidRDefault="003F718D" w:rsidP="003F718D">
      <w:pPr>
        <w:jc w:val="both"/>
        <w:rPr>
          <w:rFonts w:ascii="Montserrat" w:hAnsi="Montserrat" w:cs="Times New Roman"/>
        </w:rPr>
      </w:pPr>
      <w:r w:rsidRPr="003F718D">
        <w:rPr>
          <w:rFonts w:ascii="Montserrat" w:hAnsi="Montserrat" w:cs="Times New Roman"/>
        </w:rPr>
        <w:t>Lūdzam aizpildītu balsojuma veidlapu:</w:t>
      </w:r>
    </w:p>
    <w:p w14:paraId="18F45B15" w14:textId="77777777" w:rsidR="003F718D" w:rsidRPr="003F718D" w:rsidRDefault="003F718D" w:rsidP="003F718D">
      <w:pPr>
        <w:numPr>
          <w:ilvl w:val="0"/>
          <w:numId w:val="2"/>
        </w:numPr>
        <w:jc w:val="both"/>
        <w:rPr>
          <w:rFonts w:ascii="Montserrat" w:hAnsi="Montserrat" w:cs="Times New Roman"/>
        </w:rPr>
      </w:pPr>
      <w:r w:rsidRPr="003F718D">
        <w:rPr>
          <w:rFonts w:ascii="Montserrat" w:hAnsi="Montserrat" w:cs="Times New Roman"/>
        </w:rPr>
        <w:t xml:space="preserve">parakstītu ar derīgu elektronisko parakstu elektroniski nosūtīt uz sabiedrības e-pasta adresi: </w:t>
      </w:r>
      <w:hyperlink r:id="rId15" w:history="1">
        <w:r w:rsidRPr="003F718D">
          <w:rPr>
            <w:rStyle w:val="Hyperlink"/>
            <w:rFonts w:ascii="Montserrat" w:hAnsi="Montserrat" w:cs="Times New Roman"/>
            <w:bCs/>
          </w:rPr>
          <w:t>investor.relations@lg.lv</w:t>
        </w:r>
      </w:hyperlink>
      <w:r w:rsidRPr="003F718D">
        <w:rPr>
          <w:rFonts w:ascii="Montserrat" w:hAnsi="Montserrat" w:cs="Times New Roman"/>
        </w:rPr>
        <w:t>; vai</w:t>
      </w:r>
    </w:p>
    <w:p w14:paraId="7156EE19" w14:textId="77777777" w:rsidR="003F718D" w:rsidRPr="003F718D" w:rsidRDefault="003F718D" w:rsidP="003F718D">
      <w:pPr>
        <w:numPr>
          <w:ilvl w:val="0"/>
          <w:numId w:val="2"/>
        </w:numPr>
        <w:jc w:val="both"/>
        <w:rPr>
          <w:rFonts w:ascii="Montserrat" w:hAnsi="Montserrat" w:cs="Times New Roman"/>
        </w:rPr>
      </w:pPr>
      <w:r w:rsidRPr="003F718D">
        <w:rPr>
          <w:rFonts w:ascii="Montserrat" w:hAnsi="Montserrat" w:cs="Times New Roman"/>
        </w:rPr>
        <w:t>parakstītu papīra formā nosūtīt uz sabiedrības pasta adresi: Aristida Briāna iela 6, Rīga, LV-1001. Šajā gadījumā balsojuma veidlapai jābūt notariāli apliecinātai vai tai jāpievieno akcionāra (pilnvarnieka) pases vai personas apliecības apliecināta kopija un kontaktinformācija (tālruņa numurs un e-pasta adrese), lai Sabiedrības valdei būtu iespēja identificēt akcionāru.</w:t>
      </w:r>
    </w:p>
    <w:p w14:paraId="2EF91B23" w14:textId="77777777" w:rsidR="003F718D" w:rsidRPr="003F718D" w:rsidRDefault="003F718D" w:rsidP="003F718D">
      <w:pPr>
        <w:jc w:val="both"/>
        <w:rPr>
          <w:rFonts w:ascii="Montserrat" w:hAnsi="Montserrat" w:cs="Times New Roman"/>
        </w:rPr>
      </w:pPr>
    </w:p>
    <w:p w14:paraId="2592D07A" w14:textId="77777777" w:rsidR="003F718D" w:rsidRPr="003F718D" w:rsidRDefault="003F718D" w:rsidP="003F718D">
      <w:pPr>
        <w:jc w:val="both"/>
        <w:rPr>
          <w:rFonts w:ascii="Montserrat" w:hAnsi="Montserrat" w:cs="Times New Roman"/>
        </w:rPr>
      </w:pPr>
      <w:r w:rsidRPr="003F718D">
        <w:rPr>
          <w:rFonts w:ascii="Montserrat" w:hAnsi="Montserrat" w:cs="Times New Roman"/>
        </w:rPr>
        <w:t xml:space="preserve">Akcionāri var piedalīties akcionāru sapulcē (t. sk. aizpildīt un iesniegt balsojuma veidlapu) personiski vai ar savu pārstāvju vai pilnvarnieku starpniecību. Ja akcionāru pārstāv pilnvarnieks, balsojuma veidlapai jāpievieno rakstiska pilnvara vai likumiskajiem pārstāvjiem jāuzrāda pilnvarojumu apliecinošs dokuments. Pilnvarojuma veidlapa ir pieejama Sabiedrības interneta mājaslapā </w:t>
      </w:r>
      <w:hyperlink r:id="rId16" w:history="1">
        <w:r w:rsidRPr="003F718D">
          <w:rPr>
            <w:rStyle w:val="Hyperlink"/>
            <w:rFonts w:ascii="Montserrat" w:hAnsi="Montserrat" w:cs="Times New Roman"/>
          </w:rPr>
          <w:t>www.lg.lv</w:t>
        </w:r>
      </w:hyperlink>
      <w:r w:rsidRPr="003F718D">
        <w:rPr>
          <w:rFonts w:ascii="Montserrat" w:hAnsi="Montserrat" w:cs="Times New Roman"/>
        </w:rPr>
        <w:t xml:space="preserve"> sadaļā "Akcionāru sapulces", Oficiālās obligātās informācijas centrālās glabāšanas sistēmas interneta mājaslapā </w:t>
      </w:r>
      <w:hyperlink r:id="rId17" w:history="1">
        <w:r w:rsidRPr="003F718D">
          <w:rPr>
            <w:rStyle w:val="Hyperlink"/>
            <w:rFonts w:ascii="Montserrat" w:hAnsi="Montserrat" w:cs="Times New Roman"/>
          </w:rPr>
          <w:t>www.oricgs.lv</w:t>
        </w:r>
      </w:hyperlink>
      <w:r w:rsidRPr="003F718D">
        <w:rPr>
          <w:rFonts w:ascii="Montserrat" w:hAnsi="Montserrat" w:cs="Times New Roman"/>
        </w:rPr>
        <w:t xml:space="preserve"> un akciju sabiedrības “Nasdaq Riga” interneta mājaslapā </w:t>
      </w:r>
      <w:hyperlink r:id="rId18" w:history="1">
        <w:r w:rsidRPr="003F718D">
          <w:rPr>
            <w:rStyle w:val="Hyperlink"/>
            <w:rFonts w:ascii="Montserrat" w:hAnsi="Montserrat" w:cs="Times New Roman"/>
          </w:rPr>
          <w:t>www.nasdaqbaltic.com</w:t>
        </w:r>
      </w:hyperlink>
      <w:r w:rsidRPr="003F718D">
        <w:rPr>
          <w:rFonts w:ascii="Montserrat" w:hAnsi="Montserrat" w:cs="Times New Roman"/>
        </w:rPr>
        <w:t>.</w:t>
      </w:r>
    </w:p>
    <w:p w14:paraId="0C54AC18" w14:textId="77777777" w:rsidR="003F718D" w:rsidRPr="003F718D" w:rsidRDefault="003F718D" w:rsidP="003F718D">
      <w:pPr>
        <w:jc w:val="both"/>
        <w:rPr>
          <w:rFonts w:ascii="Montserrat" w:hAnsi="Montserrat" w:cs="Times New Roman"/>
        </w:rPr>
      </w:pPr>
    </w:p>
    <w:p w14:paraId="275ACB0B" w14:textId="77777777" w:rsidR="003F718D" w:rsidRPr="003F718D" w:rsidRDefault="003F718D" w:rsidP="003F718D">
      <w:pPr>
        <w:jc w:val="both"/>
        <w:rPr>
          <w:rFonts w:ascii="Montserrat" w:hAnsi="Montserrat" w:cs="Times New Roman"/>
        </w:rPr>
      </w:pPr>
      <w:r w:rsidRPr="003F718D">
        <w:rPr>
          <w:rFonts w:ascii="Montserrat" w:hAnsi="Montserrat" w:cs="Times New Roman"/>
        </w:rPr>
        <w:t>Akcionārs, kurš balsojis pirms akcionāru sapulces, var lūgt Sabiedrību apstiprināt balsojuma saņemšanu. Sabiedrība nekavējoties pēc akcionāra balsojuma saņemšanas nosūta akcionāram apstiprinājumu.</w:t>
      </w:r>
    </w:p>
    <w:p w14:paraId="612C32EB" w14:textId="77777777" w:rsidR="003F718D" w:rsidRPr="003F718D" w:rsidRDefault="003F718D" w:rsidP="003F718D">
      <w:pPr>
        <w:jc w:val="both"/>
        <w:rPr>
          <w:rFonts w:ascii="Montserrat" w:hAnsi="Montserrat" w:cs="Times New Roman"/>
        </w:rPr>
      </w:pPr>
    </w:p>
    <w:p w14:paraId="77AA5DF9" w14:textId="77777777" w:rsidR="003F718D" w:rsidRPr="003F718D" w:rsidRDefault="003F718D" w:rsidP="003F718D">
      <w:pPr>
        <w:pStyle w:val="Body"/>
        <w:tabs>
          <w:tab w:val="clear" w:pos="5103"/>
          <w:tab w:val="clear" w:pos="5670"/>
        </w:tabs>
        <w:spacing w:line="240" w:lineRule="auto"/>
        <w:ind w:firstLine="0"/>
        <w:jc w:val="both"/>
        <w:rPr>
          <w:rFonts w:ascii="Montserrat" w:hAnsi="Montserrat"/>
          <w:szCs w:val="24"/>
          <w:lang w:val="lv-LV"/>
        </w:rPr>
      </w:pPr>
      <w:r w:rsidRPr="003F718D">
        <w:rPr>
          <w:rFonts w:ascii="Montserrat" w:hAnsi="Montserrat"/>
          <w:szCs w:val="24"/>
          <w:lang w:val="lv-LV"/>
        </w:rPr>
        <w:t>Balsojumā tiks ņemtas vērā visas balsojuma veidlapas, kas būs saņemtas Sabiedrībā līdz 2021. gada 5. septembrim.</w:t>
      </w:r>
    </w:p>
    <w:p w14:paraId="5DE41C48" w14:textId="77777777" w:rsidR="003F718D" w:rsidRPr="003F718D" w:rsidRDefault="003F718D" w:rsidP="003F718D">
      <w:pPr>
        <w:pStyle w:val="Body"/>
        <w:tabs>
          <w:tab w:val="clear" w:pos="5103"/>
          <w:tab w:val="clear" w:pos="5670"/>
        </w:tabs>
        <w:spacing w:line="240" w:lineRule="auto"/>
        <w:ind w:firstLine="0"/>
        <w:jc w:val="both"/>
        <w:rPr>
          <w:rFonts w:ascii="Montserrat" w:hAnsi="Montserrat"/>
          <w:szCs w:val="24"/>
          <w:lang w:val="lv-LV"/>
        </w:rPr>
      </w:pPr>
    </w:p>
    <w:p w14:paraId="131DD5B1" w14:textId="77777777" w:rsidR="003F718D" w:rsidRPr="003F718D" w:rsidRDefault="003F718D" w:rsidP="003F718D">
      <w:pPr>
        <w:tabs>
          <w:tab w:val="left" w:pos="720"/>
        </w:tabs>
        <w:jc w:val="both"/>
        <w:rPr>
          <w:rFonts w:ascii="Montserrat" w:hAnsi="Montserrat" w:cs="Times New Roman"/>
          <w:b/>
          <w:lang w:val="lv-LV"/>
        </w:rPr>
      </w:pPr>
      <w:r w:rsidRPr="003F718D">
        <w:rPr>
          <w:rFonts w:ascii="Montserrat" w:hAnsi="Montserrat" w:cs="Times New Roman"/>
          <w:b/>
          <w:lang w:val="lv-LV"/>
        </w:rPr>
        <w:t>Akcionāru sapulce</w:t>
      </w:r>
    </w:p>
    <w:p w14:paraId="7A9BB17A" w14:textId="77777777" w:rsidR="003F718D" w:rsidRPr="003F718D" w:rsidRDefault="003F718D" w:rsidP="003F718D">
      <w:pPr>
        <w:tabs>
          <w:tab w:val="left" w:pos="720"/>
        </w:tabs>
        <w:jc w:val="both"/>
        <w:rPr>
          <w:rFonts w:ascii="Montserrat" w:hAnsi="Montserrat" w:cs="Times New Roman"/>
          <w:bCs/>
          <w:lang w:val="lv-LV"/>
        </w:rPr>
      </w:pPr>
    </w:p>
    <w:p w14:paraId="41F48EC7" w14:textId="77777777" w:rsidR="003F718D" w:rsidRPr="003F718D" w:rsidRDefault="003F718D" w:rsidP="003F718D">
      <w:pPr>
        <w:tabs>
          <w:tab w:val="left" w:pos="720"/>
        </w:tabs>
        <w:jc w:val="both"/>
        <w:rPr>
          <w:rFonts w:ascii="Montserrat" w:hAnsi="Montserrat" w:cs="Times New Roman"/>
          <w:bCs/>
          <w:lang w:val="lv-LV"/>
        </w:rPr>
      </w:pPr>
      <w:bookmarkStart w:id="4" w:name="_Hlk76458607"/>
      <w:r w:rsidRPr="003F718D">
        <w:rPr>
          <w:rFonts w:ascii="Montserrat" w:hAnsi="Montserrat" w:cs="Times New Roman"/>
          <w:bCs/>
          <w:lang w:val="lv-LV"/>
        </w:rPr>
        <w:t>Akcionāru sapulce klātienē notiks, ņemot vērā Latvijas Republikas valdības noteiktos pulcēšanās ierobežojumus saistībā ar Covid-19 pandēmiju, kā arī izmantojot elektroniskos saziņas līdzekļus Microsoft Teams tiešsaistes platformā</w:t>
      </w:r>
      <w:bookmarkEnd w:id="4"/>
      <w:r w:rsidRPr="003F718D">
        <w:rPr>
          <w:rFonts w:ascii="Montserrat" w:hAnsi="Montserrat" w:cs="Times New Roman"/>
          <w:bCs/>
          <w:lang w:val="lv-LV"/>
        </w:rPr>
        <w:t>.</w:t>
      </w:r>
    </w:p>
    <w:p w14:paraId="5E165310" w14:textId="77777777" w:rsidR="003F718D" w:rsidRPr="003F718D" w:rsidRDefault="003F718D" w:rsidP="003F718D">
      <w:pPr>
        <w:tabs>
          <w:tab w:val="left" w:pos="720"/>
        </w:tabs>
        <w:jc w:val="both"/>
        <w:rPr>
          <w:rFonts w:ascii="Montserrat" w:hAnsi="Montserrat" w:cs="Times New Roman"/>
          <w:bCs/>
          <w:lang w:val="lv-LV"/>
        </w:rPr>
      </w:pPr>
    </w:p>
    <w:p w14:paraId="197D86CC" w14:textId="77777777" w:rsidR="003F718D" w:rsidRPr="003F718D" w:rsidRDefault="003F718D" w:rsidP="003F718D">
      <w:pPr>
        <w:jc w:val="both"/>
        <w:rPr>
          <w:rFonts w:ascii="Montserrat" w:hAnsi="Montserrat" w:cs="Times New Roman"/>
          <w:lang w:val="lv-LV"/>
        </w:rPr>
      </w:pPr>
      <w:r w:rsidRPr="003F718D">
        <w:rPr>
          <w:rFonts w:ascii="Montserrat" w:hAnsi="Montserrat" w:cs="Times New Roman"/>
          <w:lang w:val="lv-LV"/>
        </w:rPr>
        <w:t xml:space="preserve">Lai reģistrētos dalībai akcionāru sapulcē akcionāram ir jāiesniedz aizpildīta pieteikuma veidlapa, </w:t>
      </w:r>
      <w:r w:rsidRPr="003F718D">
        <w:rPr>
          <w:rFonts w:ascii="Montserrat" w:hAnsi="Montserrat" w:cs="Times New Roman"/>
          <w:bCs/>
          <w:lang w:val="lv-LV"/>
        </w:rPr>
        <w:t>kas</w:t>
      </w:r>
      <w:r w:rsidRPr="003F718D">
        <w:rPr>
          <w:rFonts w:ascii="Montserrat" w:hAnsi="Montserrat" w:cs="Times New Roman"/>
          <w:lang w:val="lv-LV"/>
        </w:rPr>
        <w:t xml:space="preserve"> akcionāriem pēc pieprasījuma (pieprasījumu sūtot uz e-pastu: </w:t>
      </w:r>
      <w:hyperlink r:id="rId19" w:history="1">
        <w:r w:rsidRPr="003F718D">
          <w:rPr>
            <w:rStyle w:val="Hyperlink"/>
            <w:rFonts w:ascii="Montserrat" w:hAnsi="Montserrat" w:cs="Times New Roman"/>
            <w:bCs/>
            <w:lang w:val="lv-LV"/>
          </w:rPr>
          <w:t>investor.relations@lg.lv</w:t>
        </w:r>
      </w:hyperlink>
      <w:r w:rsidRPr="003F718D">
        <w:rPr>
          <w:rFonts w:ascii="Montserrat" w:hAnsi="Montserrat" w:cs="Times New Roman"/>
          <w:bCs/>
          <w:lang w:val="lv-LV"/>
        </w:rPr>
        <w:t>)</w:t>
      </w:r>
      <w:r w:rsidRPr="003F718D">
        <w:rPr>
          <w:rFonts w:ascii="Montserrat" w:hAnsi="Montserrat" w:cs="Times New Roman"/>
          <w:lang w:val="lv-LV"/>
        </w:rPr>
        <w:t xml:space="preserve"> tiks nosūtīta uz viņa e-pastu un tai pievienojot akcionāra/pilnvarnieka pases vai personas identifikācijas kartes kopiju. Pieteikuma veidlapa ir arī pieejama Sabiedrības interneta mājaslapā </w:t>
      </w:r>
      <w:hyperlink r:id="rId20" w:history="1">
        <w:r w:rsidRPr="003F718D">
          <w:rPr>
            <w:rStyle w:val="Hyperlink"/>
            <w:rFonts w:ascii="Montserrat" w:hAnsi="Montserrat" w:cs="Times New Roman"/>
            <w:lang w:val="lv-LV"/>
          </w:rPr>
          <w:t>www.lg.lv</w:t>
        </w:r>
      </w:hyperlink>
      <w:r w:rsidRPr="003F718D">
        <w:rPr>
          <w:rFonts w:ascii="Montserrat" w:hAnsi="Montserrat" w:cs="Times New Roman"/>
          <w:lang w:val="lv-LV"/>
        </w:rPr>
        <w:t xml:space="preserve"> sadaļā "Akcionāru sapulces", Oficiālās obligātās informācijas centrālās glabāšanas sistēmas interneta mājaslapā </w:t>
      </w:r>
      <w:hyperlink r:id="rId21" w:history="1">
        <w:r w:rsidRPr="003F718D">
          <w:rPr>
            <w:rStyle w:val="Hyperlink"/>
            <w:rFonts w:ascii="Montserrat" w:hAnsi="Montserrat" w:cs="Times New Roman"/>
            <w:lang w:val="lv-LV"/>
          </w:rPr>
          <w:t>www.oricgs.lv</w:t>
        </w:r>
      </w:hyperlink>
      <w:r w:rsidRPr="003F718D">
        <w:rPr>
          <w:rFonts w:ascii="Montserrat" w:hAnsi="Montserrat" w:cs="Times New Roman"/>
          <w:lang w:val="lv-LV"/>
        </w:rPr>
        <w:t xml:space="preserve"> un akciju sabiedrības “Nasdaq Riga” interneta mājaslapā </w:t>
      </w:r>
      <w:hyperlink r:id="rId22" w:history="1">
        <w:r w:rsidRPr="003F718D">
          <w:rPr>
            <w:rStyle w:val="Hyperlink"/>
            <w:rFonts w:ascii="Montserrat" w:hAnsi="Montserrat" w:cs="Times New Roman"/>
            <w:lang w:val="lv-LV"/>
          </w:rPr>
          <w:t>www.nasdaqbaltic.com</w:t>
        </w:r>
      </w:hyperlink>
      <w:r w:rsidRPr="003F718D">
        <w:rPr>
          <w:rFonts w:ascii="Montserrat" w:hAnsi="Montserrat" w:cs="Times New Roman"/>
          <w:lang w:val="lv-LV"/>
        </w:rPr>
        <w:t>.</w:t>
      </w:r>
    </w:p>
    <w:p w14:paraId="7FA90EDB" w14:textId="77777777" w:rsidR="003F718D" w:rsidRPr="003F718D" w:rsidRDefault="003F718D" w:rsidP="003F718D">
      <w:pPr>
        <w:tabs>
          <w:tab w:val="left" w:pos="720"/>
        </w:tabs>
        <w:jc w:val="both"/>
        <w:rPr>
          <w:rFonts w:ascii="Montserrat" w:hAnsi="Montserrat" w:cs="Times New Roman"/>
          <w:bCs/>
          <w:lang w:val="lv-LV"/>
        </w:rPr>
      </w:pPr>
    </w:p>
    <w:p w14:paraId="13ABE418" w14:textId="77777777" w:rsidR="003F718D" w:rsidRPr="003F718D" w:rsidRDefault="003F718D" w:rsidP="003F718D">
      <w:pPr>
        <w:tabs>
          <w:tab w:val="left" w:pos="720"/>
        </w:tabs>
        <w:jc w:val="both"/>
        <w:rPr>
          <w:rFonts w:ascii="Montserrat" w:hAnsi="Montserrat" w:cs="Times New Roman"/>
          <w:bCs/>
          <w:lang w:val="lv-LV"/>
        </w:rPr>
      </w:pPr>
      <w:r w:rsidRPr="003F718D">
        <w:rPr>
          <w:rFonts w:ascii="Montserrat" w:hAnsi="Montserrat" w:cs="Times New Roman"/>
          <w:bCs/>
          <w:lang w:val="lv-LV"/>
        </w:rPr>
        <w:t>Lūdzam aizpildītu pieteikuma veidlapu kopā ar pases vai personas identifikācijas kartes kopiju nosūtīt:</w:t>
      </w:r>
    </w:p>
    <w:p w14:paraId="445A1C00" w14:textId="77777777" w:rsidR="003F718D" w:rsidRPr="003F718D" w:rsidRDefault="003F718D" w:rsidP="003F718D">
      <w:pPr>
        <w:numPr>
          <w:ilvl w:val="0"/>
          <w:numId w:val="3"/>
        </w:numPr>
        <w:tabs>
          <w:tab w:val="left" w:pos="720"/>
        </w:tabs>
        <w:jc w:val="both"/>
        <w:rPr>
          <w:rFonts w:ascii="Montserrat" w:hAnsi="Montserrat" w:cs="Times New Roman"/>
          <w:bCs/>
          <w:lang w:val="lv-LV"/>
        </w:rPr>
      </w:pPr>
      <w:r w:rsidRPr="003F718D">
        <w:rPr>
          <w:rFonts w:ascii="Montserrat" w:hAnsi="Montserrat" w:cs="Times New Roman"/>
          <w:bCs/>
          <w:lang w:val="lv-LV"/>
        </w:rPr>
        <w:t xml:space="preserve">parakstītu ar derīgu elektronisko parakstu elektroniski nosūtīt uz sabiedrības e-pasta adresi: </w:t>
      </w:r>
      <w:hyperlink r:id="rId23" w:history="1">
        <w:r w:rsidRPr="003F718D">
          <w:rPr>
            <w:rStyle w:val="Hyperlink"/>
            <w:rFonts w:ascii="Montserrat" w:hAnsi="Montserrat" w:cs="Times New Roman"/>
            <w:bCs/>
            <w:lang w:val="lv-LV"/>
          </w:rPr>
          <w:t>investor.relations@lg.lv</w:t>
        </w:r>
      </w:hyperlink>
      <w:r w:rsidRPr="003F718D">
        <w:rPr>
          <w:rFonts w:ascii="Montserrat" w:hAnsi="Montserrat" w:cs="Times New Roman"/>
          <w:bCs/>
          <w:lang w:val="lv-LV"/>
        </w:rPr>
        <w:t>; vai</w:t>
      </w:r>
    </w:p>
    <w:p w14:paraId="4FF0F714" w14:textId="77777777" w:rsidR="003F718D" w:rsidRPr="003F718D" w:rsidRDefault="003F718D" w:rsidP="003F718D">
      <w:pPr>
        <w:numPr>
          <w:ilvl w:val="0"/>
          <w:numId w:val="3"/>
        </w:numPr>
        <w:tabs>
          <w:tab w:val="left" w:pos="720"/>
        </w:tabs>
        <w:jc w:val="both"/>
        <w:rPr>
          <w:rFonts w:ascii="Montserrat" w:hAnsi="Montserrat" w:cs="Times New Roman"/>
          <w:bCs/>
          <w:lang w:val="lv-LV"/>
        </w:rPr>
      </w:pPr>
      <w:r w:rsidRPr="003F718D">
        <w:rPr>
          <w:rFonts w:ascii="Montserrat" w:hAnsi="Montserrat" w:cs="Times New Roman"/>
          <w:bCs/>
          <w:lang w:val="lv-LV"/>
        </w:rPr>
        <w:t>parakstītu papīra formā nosūtīt uz sabiedrības pasta adresi: Aristida Briāna iela 6, Rīga, LV-1001.</w:t>
      </w:r>
    </w:p>
    <w:p w14:paraId="6A439441" w14:textId="77777777" w:rsidR="003F718D" w:rsidRPr="003F718D" w:rsidRDefault="003F718D" w:rsidP="003F718D">
      <w:pPr>
        <w:autoSpaceDE w:val="0"/>
        <w:autoSpaceDN w:val="0"/>
        <w:adjustRightInd w:val="0"/>
        <w:spacing w:line="240" w:lineRule="atLeast"/>
        <w:jc w:val="both"/>
        <w:rPr>
          <w:rFonts w:ascii="Montserrat" w:hAnsi="Montserrat" w:cs="Times New Roman"/>
          <w:lang w:val="lv-LV"/>
        </w:rPr>
      </w:pPr>
    </w:p>
    <w:p w14:paraId="3D9B6139" w14:textId="77777777" w:rsidR="003F718D" w:rsidRPr="003F718D" w:rsidRDefault="003F718D" w:rsidP="003F718D">
      <w:pPr>
        <w:autoSpaceDE w:val="0"/>
        <w:autoSpaceDN w:val="0"/>
        <w:adjustRightInd w:val="0"/>
        <w:spacing w:line="240" w:lineRule="atLeast"/>
        <w:jc w:val="both"/>
        <w:rPr>
          <w:rFonts w:ascii="Montserrat" w:hAnsi="Montserrat" w:cs="Times New Roman"/>
          <w:bCs/>
          <w:lang w:val="lv-LV"/>
        </w:rPr>
      </w:pPr>
      <w:r w:rsidRPr="003F718D">
        <w:rPr>
          <w:rFonts w:ascii="Montserrat" w:hAnsi="Montserrat" w:cs="Times New Roman"/>
          <w:lang w:val="lv-LV"/>
        </w:rPr>
        <w:t>Akcionāri tiks reģistrēti dalībai akcionāru sapulcē, ja viņi būs korekti pieteikušies dalībai sapulcē līdz 2021. gada 3. septembra plkst. 12.00. Akcionāri saņems pieejas informāciju tiešsaistes sapulcei uz e-pastu, kurš būs norādīts pieteikšanās formā. Pirms sapulces Sabiedrības valde veiks akcionāru identifikāciju, pamatojoties uz iesniegto pases vai personas identifikācijas kartes kopiju, salīdzinot to ar dokumenta oriģinālu, kuru uzrādīs akcionārs vai tā pārstāvis. Balsošana par darba kārtības jautājumiem akcionāru sapulces laikā būs iespējama, izmantojot elektroniskos saziņas līdzekļus Microsoft Teams tiešsaistes platformā</w:t>
      </w:r>
      <w:r w:rsidRPr="003F718D">
        <w:rPr>
          <w:rFonts w:ascii="Montserrat" w:hAnsi="Montserrat" w:cs="Times New Roman"/>
          <w:bCs/>
          <w:lang w:val="lv-LV"/>
        </w:rPr>
        <w:t>.</w:t>
      </w:r>
    </w:p>
    <w:p w14:paraId="0CED98DC" w14:textId="77777777" w:rsidR="003F718D" w:rsidRPr="003F718D" w:rsidRDefault="003F718D" w:rsidP="003F718D">
      <w:pPr>
        <w:autoSpaceDE w:val="0"/>
        <w:autoSpaceDN w:val="0"/>
        <w:adjustRightInd w:val="0"/>
        <w:spacing w:line="240" w:lineRule="atLeast"/>
        <w:jc w:val="both"/>
        <w:rPr>
          <w:rFonts w:ascii="Montserrat" w:hAnsi="Montserrat" w:cs="Times New Roman"/>
          <w:bCs/>
          <w:lang w:val="lv-LV"/>
        </w:rPr>
      </w:pPr>
    </w:p>
    <w:p w14:paraId="120DD889" w14:textId="77777777" w:rsidR="003F718D" w:rsidRPr="003F718D" w:rsidRDefault="003F718D" w:rsidP="003F718D">
      <w:pPr>
        <w:autoSpaceDE w:val="0"/>
        <w:autoSpaceDN w:val="0"/>
        <w:adjustRightInd w:val="0"/>
        <w:spacing w:line="240" w:lineRule="atLeast"/>
        <w:jc w:val="both"/>
        <w:rPr>
          <w:rFonts w:ascii="Montserrat" w:hAnsi="Montserrat" w:cs="Times New Roman"/>
          <w:b/>
          <w:lang w:val="lv-LV"/>
        </w:rPr>
      </w:pPr>
      <w:r w:rsidRPr="003F718D">
        <w:rPr>
          <w:rFonts w:ascii="Montserrat" w:hAnsi="Montserrat" w:cs="Times New Roman"/>
          <w:b/>
          <w:lang w:val="lv-LV"/>
        </w:rPr>
        <w:t>Akcionāru tiesības</w:t>
      </w:r>
    </w:p>
    <w:p w14:paraId="3838C47B" w14:textId="77777777" w:rsidR="003F718D" w:rsidRPr="003F718D" w:rsidRDefault="003F718D" w:rsidP="003F718D">
      <w:pPr>
        <w:autoSpaceDE w:val="0"/>
        <w:autoSpaceDN w:val="0"/>
        <w:adjustRightInd w:val="0"/>
        <w:spacing w:line="240" w:lineRule="atLeast"/>
        <w:jc w:val="both"/>
        <w:rPr>
          <w:rFonts w:ascii="Montserrat" w:hAnsi="Montserrat" w:cs="Times New Roman"/>
          <w:bCs/>
          <w:lang w:val="lv-LV"/>
        </w:rPr>
      </w:pPr>
    </w:p>
    <w:p w14:paraId="74D66BD0" w14:textId="77777777" w:rsidR="003F718D" w:rsidRPr="003F718D" w:rsidRDefault="003F718D" w:rsidP="003F718D">
      <w:pPr>
        <w:autoSpaceDE w:val="0"/>
        <w:autoSpaceDN w:val="0"/>
        <w:adjustRightInd w:val="0"/>
        <w:spacing w:line="240" w:lineRule="atLeast"/>
        <w:jc w:val="both"/>
        <w:rPr>
          <w:rFonts w:ascii="Montserrat" w:hAnsi="Montserrat" w:cs="Times New Roman"/>
          <w:lang w:val="lv-LV"/>
        </w:rPr>
      </w:pPr>
      <w:r w:rsidRPr="003F718D">
        <w:rPr>
          <w:rFonts w:ascii="Montserrat" w:hAnsi="Montserrat" w:cs="Times New Roman"/>
          <w:lang w:val="lv-LV"/>
        </w:rPr>
        <w:t xml:space="preserve">Akcionāriem, kuri pārstāv vismaz 1/20 no akciju sabiedrības pamatkapitāla, ir tiesības 5 dienu laikā no paziņojuma saņemšanas dienas vai 7 dienu laikā no paziņojuma publicēšanas dienas pieprasīt institūcijai, kas sasauc akcionāru sapulci, papildu jautājumu iekļaušanu sapulces darba kārtībā. Papildu jautājumi kopā ar lēmumu projektiem vai paskaidrojumi par tiem jautājumiem, kuros nav paredzēts pieņemt lēmumus, jāiesniedz Sabiedrības valdei. </w:t>
      </w:r>
    </w:p>
    <w:p w14:paraId="60F2EF31" w14:textId="77777777" w:rsidR="003F718D" w:rsidRPr="003F718D" w:rsidRDefault="003F718D" w:rsidP="003F718D">
      <w:pPr>
        <w:autoSpaceDE w:val="0"/>
        <w:autoSpaceDN w:val="0"/>
        <w:adjustRightInd w:val="0"/>
        <w:spacing w:line="240" w:lineRule="atLeast"/>
        <w:jc w:val="both"/>
        <w:rPr>
          <w:rFonts w:ascii="Montserrat" w:hAnsi="Montserrat" w:cs="Times New Roman"/>
          <w:lang w:val="lv-LV"/>
        </w:rPr>
      </w:pPr>
    </w:p>
    <w:p w14:paraId="62CF028A" w14:textId="77777777" w:rsidR="003F718D" w:rsidRPr="003F718D" w:rsidRDefault="003F718D" w:rsidP="003F718D">
      <w:pPr>
        <w:autoSpaceDE w:val="0"/>
        <w:autoSpaceDN w:val="0"/>
        <w:adjustRightInd w:val="0"/>
        <w:spacing w:line="240" w:lineRule="atLeast"/>
        <w:jc w:val="both"/>
        <w:rPr>
          <w:rFonts w:ascii="Montserrat" w:hAnsi="Montserrat" w:cs="Times New Roman"/>
          <w:lang w:val="lv-LV"/>
        </w:rPr>
      </w:pPr>
      <w:r w:rsidRPr="003F718D">
        <w:rPr>
          <w:rFonts w:ascii="Montserrat" w:hAnsi="Montserrat" w:cs="Times New Roman"/>
          <w:lang w:val="lv-LV"/>
        </w:rPr>
        <w:t>Akcionāriem 7 dienu laikā no dienas, kad izplatīts paziņojums par akcionāru sapulces sasaukšanu, ir tiesības iesniegt lēmumu projektus par akcionāru sapulces darba kārtībā iekļautajiem jautājumiem. Akcionāriem ir tiesības iesniegt lēmumu projektus par akcionāru sapulces darba kārtībā iekļautajiem jautājumiem sapulces laikā, ja visi akcionāru sapulcei iesniegtie lēmumu projekti ir izskatīti un noraidīti.</w:t>
      </w:r>
    </w:p>
    <w:p w14:paraId="3AA15CDF" w14:textId="77777777" w:rsidR="003F718D" w:rsidRPr="003F718D" w:rsidRDefault="003F718D" w:rsidP="003F718D">
      <w:pPr>
        <w:autoSpaceDE w:val="0"/>
        <w:autoSpaceDN w:val="0"/>
        <w:adjustRightInd w:val="0"/>
        <w:spacing w:line="240" w:lineRule="atLeast"/>
        <w:jc w:val="both"/>
        <w:rPr>
          <w:rFonts w:ascii="Montserrat" w:hAnsi="Montserrat" w:cs="Times New Roman"/>
          <w:lang w:val="lv-LV"/>
        </w:rPr>
      </w:pPr>
    </w:p>
    <w:p w14:paraId="5B74B0B3" w14:textId="77777777" w:rsidR="003F718D" w:rsidRPr="003F718D" w:rsidRDefault="003F718D" w:rsidP="003F718D">
      <w:pPr>
        <w:autoSpaceDE w:val="0"/>
        <w:autoSpaceDN w:val="0"/>
        <w:adjustRightInd w:val="0"/>
        <w:spacing w:line="240" w:lineRule="atLeast"/>
        <w:jc w:val="both"/>
        <w:rPr>
          <w:rFonts w:ascii="Montserrat" w:hAnsi="Montserrat" w:cs="Times New Roman"/>
          <w:lang w:val="lv-LV"/>
        </w:rPr>
      </w:pPr>
      <w:r w:rsidRPr="003F718D">
        <w:rPr>
          <w:rFonts w:ascii="Montserrat" w:hAnsi="Montserrat" w:cs="Times New Roman"/>
          <w:lang w:val="lv-LV"/>
        </w:rPr>
        <w:t>Ja akcionārs vismaz 7 dienas pirms akcionāru sapulces iesniedz valdei rakstveida pieprasījumu, valde ne vēlāk kā 3 dienas pirms akcionāru sapulces sniedz viņam pieprasītās ziņas par darba kārtībā iekļautajiem jautājumiem. Valdes pienākums ir pēc akcionāru pieprasījuma sniegt sapulcei ziņas par akciju sabiedrības saimniecisko stāvokli tādā apjomā, kādā tas nepieciešams attiecīgā darba kārtības jautājuma izskatīšanai un objektīvai izlemšanai.</w:t>
      </w:r>
    </w:p>
    <w:p w14:paraId="26ABAD21" w14:textId="77777777" w:rsidR="003F718D" w:rsidRPr="003F718D" w:rsidRDefault="003F718D" w:rsidP="003F718D">
      <w:pPr>
        <w:pStyle w:val="Body"/>
        <w:tabs>
          <w:tab w:val="clear" w:pos="5103"/>
          <w:tab w:val="clear" w:pos="5670"/>
        </w:tabs>
        <w:spacing w:line="240" w:lineRule="auto"/>
        <w:ind w:firstLine="0"/>
        <w:jc w:val="both"/>
        <w:rPr>
          <w:rFonts w:ascii="Montserrat" w:hAnsi="Montserrat"/>
          <w:szCs w:val="24"/>
          <w:lang w:val="lv-LV"/>
        </w:rPr>
      </w:pPr>
    </w:p>
    <w:p w14:paraId="231D8642" w14:textId="77777777" w:rsidR="003F718D" w:rsidRPr="003F718D" w:rsidRDefault="003F718D" w:rsidP="003F718D">
      <w:pPr>
        <w:pStyle w:val="Body"/>
        <w:tabs>
          <w:tab w:val="clear" w:pos="5103"/>
          <w:tab w:val="clear" w:pos="5670"/>
        </w:tabs>
        <w:spacing w:line="240" w:lineRule="auto"/>
        <w:ind w:firstLine="0"/>
        <w:jc w:val="both"/>
        <w:rPr>
          <w:rFonts w:ascii="Montserrat" w:hAnsi="Montserrat"/>
          <w:szCs w:val="24"/>
          <w:lang w:val="lv-LV"/>
        </w:rPr>
      </w:pPr>
      <w:r w:rsidRPr="003F718D">
        <w:rPr>
          <w:rFonts w:ascii="Montserrat" w:hAnsi="Montserrat"/>
          <w:szCs w:val="24"/>
          <w:lang w:val="lv-LV"/>
        </w:rPr>
        <w:t xml:space="preserve">Akcionārs vai akcionāru grupa ir tiesīgi izvirzīt ievēlēšanai padomē savus kandidātus ar tādu aprēķinu, lai, šā akcionāra vai akcionāru grupas pārstāvēto balsstiesīgo kapitālu dalot ar izvirzāmo kandidātu skaitu, katram no kandidātiem būtu ne mazāk par pieciem procentiem no akcionāru sapulcē pārstāvētā balsstiesīgā kapitāla. Katrs šādi izvirzītais kandidāts tiek iekļauts padomes locekļu vēlēšanu sarakstā. </w:t>
      </w:r>
      <w:r w:rsidRPr="003F718D">
        <w:rPr>
          <w:rFonts w:ascii="Montserrat" w:hAnsi="Montserrat"/>
          <w:szCs w:val="24"/>
          <w:u w:val="single"/>
          <w:lang w:val="lv-LV"/>
        </w:rPr>
        <w:t>Aicinām savlaicīgi izvirzīt padomes locekļu kandidātus, informējot par to Sabiedrības valdi līdz 2021. gada 9. augustam</w:t>
      </w:r>
      <w:r w:rsidRPr="003F718D">
        <w:rPr>
          <w:rFonts w:ascii="Montserrat" w:hAnsi="Montserrat"/>
          <w:szCs w:val="24"/>
          <w:lang w:val="lv-LV"/>
        </w:rPr>
        <w:t>. Atbilstoši normatīvajam regulējumam visiem padomes kandidātiem ir jāiesniedz rakstiska piekrišana un personu apliecinoša dokumenta kopija. Par tiem kandidātiem, kuri nedarbojas pašreizējā padomē, jāsniedz vēl arī šāda informācija - vārds, uzvārds, dzimšanas datums, iegūtā izglītība, pēdējo trīs gadu profesionālā pieredze, informācija par amatiem citos uzņēmumos, īpašumā esošo Sabiedrības akciju skaits, kā arī digitāla fotogrāfija (šī informācija jānosūta uz investor.relations@lg.lv).</w:t>
      </w:r>
    </w:p>
    <w:p w14:paraId="3EB45F74" w14:textId="77777777" w:rsidR="003F718D" w:rsidRPr="003F718D" w:rsidRDefault="003F718D" w:rsidP="003F718D">
      <w:pPr>
        <w:pStyle w:val="Body"/>
        <w:tabs>
          <w:tab w:val="clear" w:pos="5103"/>
          <w:tab w:val="clear" w:pos="5670"/>
        </w:tabs>
        <w:spacing w:line="240" w:lineRule="auto"/>
        <w:ind w:firstLine="0"/>
        <w:jc w:val="both"/>
        <w:rPr>
          <w:rFonts w:ascii="Montserrat" w:hAnsi="Montserrat"/>
          <w:szCs w:val="24"/>
          <w:lang w:val="lv-LV"/>
        </w:rPr>
      </w:pPr>
    </w:p>
    <w:p w14:paraId="28BEB7F0" w14:textId="77777777" w:rsidR="003F718D" w:rsidRPr="003F718D" w:rsidRDefault="003F718D" w:rsidP="003F718D">
      <w:pPr>
        <w:jc w:val="both"/>
        <w:rPr>
          <w:rFonts w:ascii="Montserrat" w:hAnsi="Montserrat" w:cs="Times New Roman"/>
          <w:lang w:val="lv-LV"/>
        </w:rPr>
      </w:pPr>
      <w:r w:rsidRPr="003F718D">
        <w:rPr>
          <w:rFonts w:ascii="Montserrat" w:hAnsi="Montserrat" w:cs="Times New Roman"/>
          <w:lang w:val="lv-LV"/>
        </w:rPr>
        <w:t xml:space="preserve">Ar </w:t>
      </w:r>
      <w:r w:rsidRPr="003F718D">
        <w:rPr>
          <w:rFonts w:ascii="Montserrat" w:hAnsi="Montserrat" w:cs="Times New Roman"/>
          <w:bCs/>
          <w:lang w:val="lv-LV"/>
        </w:rPr>
        <w:t xml:space="preserve">akcionāru sapulcē izskatāmo jautājumu </w:t>
      </w:r>
      <w:smartTag w:uri="schemas-tilde-lv/tildestengine" w:element="veidnes">
        <w:smartTagPr>
          <w:attr w:name="baseform" w:val="lēmum|s"/>
          <w:attr w:name="id" w:val="-1"/>
          <w:attr w:name="text" w:val="lēmumu"/>
        </w:smartTagPr>
        <w:r w:rsidRPr="003F718D">
          <w:rPr>
            <w:rFonts w:ascii="Montserrat" w:hAnsi="Montserrat" w:cs="Times New Roman"/>
            <w:bCs/>
            <w:lang w:val="lv-LV"/>
          </w:rPr>
          <w:t>lēmumu</w:t>
        </w:r>
      </w:smartTag>
      <w:r w:rsidRPr="003F718D">
        <w:rPr>
          <w:rFonts w:ascii="Montserrat" w:hAnsi="Montserrat" w:cs="Times New Roman"/>
          <w:bCs/>
          <w:lang w:val="lv-LV"/>
        </w:rPr>
        <w:t xml:space="preserve"> projektiem</w:t>
      </w:r>
      <w:r w:rsidRPr="003F718D">
        <w:rPr>
          <w:rFonts w:ascii="Montserrat" w:hAnsi="Montserrat" w:cs="Times New Roman"/>
          <w:lang w:val="lv-LV"/>
        </w:rPr>
        <w:t xml:space="preserve"> akcionāri</w:t>
      </w:r>
      <w:r w:rsidRPr="003F718D">
        <w:rPr>
          <w:rFonts w:ascii="Montserrat" w:hAnsi="Montserrat" w:cs="Times New Roman"/>
          <w:bCs/>
          <w:lang w:val="lv-LV"/>
        </w:rPr>
        <w:t xml:space="preserve"> varēs iepazīties, kā arī iesniegt priekšlikumus un uzdot jautājumus par akcionāru sapulces darba kārtībā iekļautajiem jautājumiem no 2021. gada 23. augusta līdz 5. septembrim, darba dienās tikai elektroniski, nosūtot pieprasījumu uz e-pastu</w:t>
      </w:r>
      <w:r w:rsidRPr="003F718D">
        <w:rPr>
          <w:rFonts w:ascii="Montserrat" w:hAnsi="Montserrat" w:cs="Times New Roman"/>
          <w:lang w:val="lv-LV"/>
        </w:rPr>
        <w:t xml:space="preserve">: </w:t>
      </w:r>
      <w:hyperlink r:id="rId24" w:history="1">
        <w:r w:rsidRPr="003F718D">
          <w:rPr>
            <w:rStyle w:val="Hyperlink"/>
            <w:rFonts w:ascii="Montserrat" w:hAnsi="Montserrat" w:cs="Times New Roman"/>
            <w:bCs/>
            <w:lang w:val="lv-LV"/>
          </w:rPr>
          <w:t>investor.relations@lg.lv</w:t>
        </w:r>
      </w:hyperlink>
      <w:r w:rsidRPr="003F718D">
        <w:rPr>
          <w:rFonts w:ascii="Montserrat" w:hAnsi="Montserrat" w:cs="Times New Roman"/>
          <w:lang w:val="lv-LV"/>
        </w:rPr>
        <w:t>.</w:t>
      </w:r>
    </w:p>
    <w:p w14:paraId="37A34103" w14:textId="77777777" w:rsidR="003F718D" w:rsidRPr="003F718D" w:rsidRDefault="003F718D" w:rsidP="003F718D">
      <w:pPr>
        <w:jc w:val="both"/>
        <w:rPr>
          <w:rFonts w:ascii="Montserrat" w:hAnsi="Montserrat" w:cs="Times New Roman"/>
          <w:lang w:val="lv-LV"/>
        </w:rPr>
      </w:pPr>
    </w:p>
    <w:p w14:paraId="0D01ED3B" w14:textId="77777777" w:rsidR="003F718D" w:rsidRPr="003F718D" w:rsidRDefault="003F718D" w:rsidP="003F718D">
      <w:pPr>
        <w:jc w:val="both"/>
        <w:rPr>
          <w:rFonts w:ascii="Montserrat" w:hAnsi="Montserrat" w:cs="Times New Roman"/>
          <w:lang w:val="lv-LV"/>
        </w:rPr>
      </w:pPr>
      <w:r w:rsidRPr="003F718D">
        <w:rPr>
          <w:rFonts w:ascii="Montserrat" w:hAnsi="Montserrat" w:cs="Times New Roman"/>
          <w:lang w:val="lv-LV"/>
        </w:rPr>
        <w:t xml:space="preserve">Visi ar Sabiedrības akcionāru sapulci saistītie dokumenti tiek publicēti sekojošos interneta resursos: Sabiedrības interneta mājas lapā </w:t>
      </w:r>
      <w:hyperlink r:id="rId25" w:history="1">
        <w:r w:rsidRPr="003F718D">
          <w:rPr>
            <w:rStyle w:val="Hyperlink"/>
            <w:rFonts w:ascii="Montserrat" w:hAnsi="Montserrat" w:cs="Times New Roman"/>
            <w:lang w:val="lv-LV"/>
          </w:rPr>
          <w:t>www.lg.lv</w:t>
        </w:r>
      </w:hyperlink>
      <w:r w:rsidRPr="003F718D">
        <w:rPr>
          <w:rFonts w:ascii="Montserrat" w:hAnsi="Montserrat" w:cs="Times New Roman"/>
          <w:lang w:val="lv-LV"/>
        </w:rPr>
        <w:t xml:space="preserve"> sadaļā "Akcionāru sapulces", Oficiālās obligātās informācijas centrālās glabāšanas sistēmas interneta mājas lapā </w:t>
      </w:r>
      <w:hyperlink r:id="rId26" w:history="1">
        <w:r w:rsidRPr="003F718D">
          <w:rPr>
            <w:rStyle w:val="Hyperlink"/>
            <w:rFonts w:ascii="Montserrat" w:hAnsi="Montserrat" w:cs="Times New Roman"/>
            <w:lang w:val="lv-LV"/>
          </w:rPr>
          <w:t>www.oricgs.lv</w:t>
        </w:r>
      </w:hyperlink>
      <w:r w:rsidRPr="003F718D">
        <w:rPr>
          <w:rFonts w:ascii="Montserrat" w:hAnsi="Montserrat" w:cs="Times New Roman"/>
          <w:lang w:val="lv-LV"/>
        </w:rPr>
        <w:t xml:space="preserve"> un akciju sabiedrības “Nasdaq Riga” interneta mājas lapā </w:t>
      </w:r>
      <w:hyperlink r:id="rId27" w:history="1">
        <w:r w:rsidRPr="003F718D">
          <w:rPr>
            <w:rStyle w:val="Hyperlink"/>
            <w:rFonts w:ascii="Montserrat" w:hAnsi="Montserrat" w:cs="Times New Roman"/>
            <w:lang w:val="lv-LV"/>
          </w:rPr>
          <w:t>www.nasdaqbaltic.com</w:t>
        </w:r>
      </w:hyperlink>
      <w:r w:rsidRPr="003F718D">
        <w:rPr>
          <w:rFonts w:ascii="Montserrat" w:hAnsi="Montserrat" w:cs="Times New Roman"/>
          <w:lang w:val="lv-LV"/>
        </w:rPr>
        <w:t>.</w:t>
      </w:r>
    </w:p>
    <w:p w14:paraId="1DF69B72" w14:textId="77777777" w:rsidR="003F718D" w:rsidRPr="003F718D" w:rsidRDefault="003F718D" w:rsidP="003F718D">
      <w:pPr>
        <w:jc w:val="both"/>
        <w:rPr>
          <w:rFonts w:ascii="Montserrat" w:hAnsi="Montserrat" w:cs="Times New Roman"/>
          <w:lang w:val="lv-LV"/>
        </w:rPr>
      </w:pPr>
    </w:p>
    <w:p w14:paraId="18B621EF" w14:textId="77777777" w:rsidR="003F718D" w:rsidRPr="003F718D" w:rsidRDefault="003F718D" w:rsidP="003F718D">
      <w:pPr>
        <w:jc w:val="both"/>
        <w:rPr>
          <w:rFonts w:ascii="Montserrat" w:hAnsi="Montserrat" w:cs="Times New Roman"/>
          <w:lang w:val="lv-LV"/>
        </w:rPr>
      </w:pPr>
      <w:r w:rsidRPr="003F718D">
        <w:rPr>
          <w:rFonts w:ascii="Montserrat" w:hAnsi="Montserrat" w:cs="Times New Roman"/>
          <w:lang w:val="lv-LV"/>
        </w:rPr>
        <w:t xml:space="preserve">Sabiedrības kopējais akciju un kopējais balsstiesīgo akciju skaits ir 39 900 000. </w:t>
      </w:r>
    </w:p>
    <w:p w14:paraId="1E40862C" w14:textId="77777777" w:rsidR="003F718D" w:rsidRPr="003F718D" w:rsidRDefault="003F718D" w:rsidP="003F718D">
      <w:pPr>
        <w:jc w:val="both"/>
        <w:rPr>
          <w:rFonts w:ascii="Montserrat" w:hAnsi="Montserrat" w:cs="Times New Roman"/>
          <w:lang w:val="lv-LV"/>
        </w:rPr>
      </w:pPr>
    </w:p>
    <w:p w14:paraId="2C68103D" w14:textId="77777777" w:rsidR="003F718D" w:rsidRPr="003F718D" w:rsidRDefault="003F718D" w:rsidP="003F718D">
      <w:pPr>
        <w:jc w:val="both"/>
        <w:rPr>
          <w:rFonts w:ascii="Montserrat" w:hAnsi="Montserrat" w:cs="Times New Roman"/>
        </w:rPr>
      </w:pPr>
      <w:r w:rsidRPr="003F718D">
        <w:rPr>
          <w:rFonts w:ascii="Montserrat" w:hAnsi="Montserrat" w:cs="Times New Roman"/>
          <w:b/>
        </w:rPr>
        <w:t xml:space="preserve">Akciju sabiedrības "Latvijas Gāze" valde </w:t>
      </w:r>
    </w:p>
    <w:p w14:paraId="2F43CE3A" w14:textId="77777777" w:rsidR="003F718D" w:rsidRPr="003F718D" w:rsidRDefault="003F718D" w:rsidP="003F718D">
      <w:pPr>
        <w:jc w:val="both"/>
        <w:rPr>
          <w:rFonts w:ascii="Montserrat" w:hAnsi="Montserrat" w:cs="Times New Roman"/>
        </w:rPr>
      </w:pPr>
    </w:p>
    <w:p w14:paraId="574B4748" w14:textId="77777777" w:rsidR="003F718D" w:rsidRPr="003F718D" w:rsidRDefault="003F718D" w:rsidP="003F718D">
      <w:pPr>
        <w:rPr>
          <w:rFonts w:ascii="Montserrat" w:hAnsi="Montserrat" w:cs="Times New Roman"/>
        </w:rPr>
      </w:pPr>
      <w:r w:rsidRPr="003F718D">
        <w:rPr>
          <w:rFonts w:ascii="Montserrat" w:hAnsi="Montserrat" w:cs="Times New Roman"/>
        </w:rPr>
        <w:t>Papildus informācija:</w:t>
      </w:r>
    </w:p>
    <w:p w14:paraId="7DFA888B" w14:textId="77777777" w:rsidR="003F718D" w:rsidRPr="003F718D" w:rsidRDefault="003F718D" w:rsidP="003F718D">
      <w:pPr>
        <w:rPr>
          <w:rFonts w:ascii="Montserrat" w:hAnsi="Montserrat" w:cs="Times New Roman"/>
          <w:i/>
          <w:sz w:val="20"/>
          <w:szCs w:val="20"/>
        </w:rPr>
      </w:pPr>
      <w:r w:rsidRPr="003F718D">
        <w:rPr>
          <w:rFonts w:ascii="Montserrat" w:hAnsi="Montserrat" w:cs="Times New Roman"/>
          <w:i/>
          <w:sz w:val="20"/>
          <w:szCs w:val="20"/>
        </w:rPr>
        <w:t>Sandra Joksta</w:t>
      </w:r>
    </w:p>
    <w:p w14:paraId="0F553236" w14:textId="77777777" w:rsidR="003F718D" w:rsidRPr="003F718D" w:rsidRDefault="003F718D" w:rsidP="003F718D">
      <w:pPr>
        <w:rPr>
          <w:rFonts w:ascii="Montserrat" w:hAnsi="Montserrat" w:cs="Times New Roman"/>
          <w:b/>
          <w:i/>
          <w:sz w:val="20"/>
          <w:szCs w:val="20"/>
        </w:rPr>
      </w:pPr>
      <w:r w:rsidRPr="003F718D">
        <w:rPr>
          <w:rFonts w:ascii="Montserrat" w:hAnsi="Montserrat" w:cs="Times New Roman"/>
          <w:i/>
          <w:sz w:val="20"/>
          <w:szCs w:val="20"/>
        </w:rPr>
        <w:t xml:space="preserve">t. 67 374 369, </w:t>
      </w:r>
      <w:hyperlink r:id="rId28" w:history="1">
        <w:r w:rsidRPr="003F718D">
          <w:rPr>
            <w:rStyle w:val="Hyperlink"/>
            <w:rFonts w:ascii="Montserrat" w:hAnsi="Montserrat" w:cs="Times New Roman"/>
            <w:i/>
            <w:sz w:val="20"/>
            <w:szCs w:val="20"/>
          </w:rPr>
          <w:t>investor.relations@lg.lv</w:t>
        </w:r>
      </w:hyperlink>
      <w:r w:rsidRPr="003F718D">
        <w:rPr>
          <w:rFonts w:ascii="Montserrat" w:hAnsi="Montserrat" w:cs="Times New Roman"/>
          <w:i/>
          <w:sz w:val="20"/>
          <w:szCs w:val="20"/>
        </w:rPr>
        <w:t xml:space="preserve"> </w:t>
      </w:r>
    </w:p>
    <w:p w14:paraId="725E348B" w14:textId="39943A96" w:rsidR="009018A8" w:rsidRPr="003F718D" w:rsidRDefault="009018A8" w:rsidP="00D645AD">
      <w:pPr>
        <w:jc w:val="both"/>
        <w:rPr>
          <w:rFonts w:ascii="Montserrat" w:hAnsi="Montserrat"/>
          <w:i/>
          <w:sz w:val="20"/>
          <w:szCs w:val="20"/>
        </w:rPr>
      </w:pPr>
    </w:p>
    <w:p w14:paraId="6D53F1A9" w14:textId="77777777" w:rsidR="009018A8" w:rsidRPr="003F718D" w:rsidRDefault="009018A8" w:rsidP="009018A8">
      <w:pPr>
        <w:rPr>
          <w:rFonts w:ascii="Montserrat" w:hAnsi="Montserrat"/>
        </w:rPr>
      </w:pPr>
    </w:p>
    <w:p w14:paraId="0939A551" w14:textId="519BF81C" w:rsidR="00C30D54" w:rsidRPr="003F718D" w:rsidRDefault="00C30D54" w:rsidP="009018A8">
      <w:pPr>
        <w:rPr>
          <w:rFonts w:ascii="Montserrat" w:hAnsi="Montserrat"/>
        </w:rPr>
      </w:pPr>
    </w:p>
    <w:p w14:paraId="678A2B94" w14:textId="3AB6ABB3" w:rsidR="00062C6E" w:rsidRPr="003F718D" w:rsidRDefault="00062C6E" w:rsidP="009018A8">
      <w:pPr>
        <w:rPr>
          <w:rFonts w:ascii="Montserrat" w:hAnsi="Montserrat"/>
        </w:rPr>
      </w:pPr>
    </w:p>
    <w:p w14:paraId="0CE5D131" w14:textId="6796EC23" w:rsidR="00062C6E" w:rsidRPr="003F718D" w:rsidRDefault="00062C6E" w:rsidP="009018A8">
      <w:pPr>
        <w:rPr>
          <w:rFonts w:ascii="Montserrat" w:hAnsi="Montserrat"/>
        </w:rPr>
      </w:pPr>
    </w:p>
    <w:p w14:paraId="23EDE26B" w14:textId="7813E554" w:rsidR="00062C6E" w:rsidRPr="003F718D" w:rsidRDefault="00062C6E" w:rsidP="009018A8">
      <w:pPr>
        <w:rPr>
          <w:rFonts w:ascii="Montserrat" w:hAnsi="Montserrat"/>
        </w:rPr>
      </w:pPr>
    </w:p>
    <w:p w14:paraId="2E51CC24" w14:textId="1311480A" w:rsidR="00062C6E" w:rsidRPr="003F718D" w:rsidRDefault="00062C6E" w:rsidP="009018A8">
      <w:pPr>
        <w:rPr>
          <w:rFonts w:ascii="Montserrat" w:hAnsi="Montserrat"/>
        </w:rPr>
      </w:pPr>
    </w:p>
    <w:p w14:paraId="19055BA3" w14:textId="7D9931EF" w:rsidR="00062C6E" w:rsidRPr="003F718D" w:rsidRDefault="00062C6E" w:rsidP="009018A8">
      <w:pPr>
        <w:rPr>
          <w:rFonts w:ascii="Montserrat" w:hAnsi="Montserrat"/>
        </w:rPr>
      </w:pPr>
    </w:p>
    <w:p w14:paraId="791DA717" w14:textId="01A01492" w:rsidR="00062C6E" w:rsidRPr="003F718D" w:rsidRDefault="00062C6E" w:rsidP="009018A8">
      <w:pPr>
        <w:rPr>
          <w:rFonts w:ascii="Montserrat" w:hAnsi="Montserrat"/>
        </w:rPr>
      </w:pPr>
    </w:p>
    <w:p w14:paraId="7541D836" w14:textId="7A109224" w:rsidR="00062C6E" w:rsidRPr="003F718D" w:rsidRDefault="00062C6E" w:rsidP="009018A8">
      <w:pPr>
        <w:rPr>
          <w:rFonts w:ascii="Montserrat" w:hAnsi="Montserrat"/>
        </w:rPr>
      </w:pPr>
    </w:p>
    <w:p w14:paraId="68C3647D" w14:textId="2AF30187" w:rsidR="00062C6E" w:rsidRPr="003F718D" w:rsidRDefault="00062C6E" w:rsidP="009018A8">
      <w:pPr>
        <w:rPr>
          <w:rFonts w:ascii="Montserrat" w:hAnsi="Montserrat"/>
        </w:rPr>
      </w:pPr>
    </w:p>
    <w:p w14:paraId="478E6405" w14:textId="3C9FF4B3" w:rsidR="00062C6E" w:rsidRPr="003F718D" w:rsidRDefault="00062C6E" w:rsidP="009018A8">
      <w:pPr>
        <w:rPr>
          <w:rFonts w:ascii="Montserrat" w:hAnsi="Montserrat"/>
        </w:rPr>
      </w:pPr>
    </w:p>
    <w:p w14:paraId="5F7B4B8B" w14:textId="180E0F81" w:rsidR="00062C6E" w:rsidRPr="003F718D" w:rsidRDefault="00062C6E" w:rsidP="009018A8">
      <w:pPr>
        <w:rPr>
          <w:rFonts w:ascii="Montserrat" w:hAnsi="Montserrat"/>
        </w:rPr>
      </w:pPr>
    </w:p>
    <w:p w14:paraId="6E7592F0" w14:textId="2F93018A" w:rsidR="00062C6E" w:rsidRPr="003F718D" w:rsidRDefault="00062C6E" w:rsidP="009018A8">
      <w:pPr>
        <w:rPr>
          <w:rFonts w:ascii="Montserrat" w:hAnsi="Montserrat"/>
        </w:rPr>
      </w:pPr>
    </w:p>
    <w:p w14:paraId="35AEEAD1" w14:textId="12732C0B" w:rsidR="00062C6E" w:rsidRPr="003F718D" w:rsidRDefault="00062C6E" w:rsidP="009018A8">
      <w:pPr>
        <w:rPr>
          <w:rFonts w:ascii="Montserrat" w:hAnsi="Montserrat"/>
        </w:rPr>
      </w:pPr>
    </w:p>
    <w:p w14:paraId="676D6CD9" w14:textId="6BF5AC47" w:rsidR="00062C6E" w:rsidRPr="003F718D" w:rsidRDefault="00062C6E" w:rsidP="009018A8">
      <w:pPr>
        <w:rPr>
          <w:rFonts w:ascii="Montserrat" w:hAnsi="Montserrat"/>
        </w:rPr>
      </w:pPr>
    </w:p>
    <w:p w14:paraId="4ADF0BC4" w14:textId="69D32E4D" w:rsidR="00062C6E" w:rsidRPr="003F718D" w:rsidRDefault="00062C6E" w:rsidP="009018A8">
      <w:pPr>
        <w:rPr>
          <w:rFonts w:ascii="Montserrat" w:hAnsi="Montserrat"/>
        </w:rPr>
      </w:pPr>
    </w:p>
    <w:p w14:paraId="65A4207A" w14:textId="647EE6B9" w:rsidR="00062C6E" w:rsidRPr="003F718D" w:rsidRDefault="00062C6E" w:rsidP="009018A8">
      <w:pPr>
        <w:rPr>
          <w:rFonts w:ascii="Montserrat" w:hAnsi="Montserrat"/>
        </w:rPr>
      </w:pPr>
    </w:p>
    <w:p w14:paraId="73663174" w14:textId="32841EB6" w:rsidR="00062C6E" w:rsidRPr="003F718D" w:rsidRDefault="00062C6E" w:rsidP="009018A8">
      <w:pPr>
        <w:rPr>
          <w:rFonts w:ascii="Montserrat" w:hAnsi="Montserrat"/>
        </w:rPr>
      </w:pPr>
    </w:p>
    <w:p w14:paraId="119AF16E" w14:textId="002CBD1E" w:rsidR="00062C6E" w:rsidRPr="003F718D" w:rsidRDefault="00062C6E" w:rsidP="009018A8">
      <w:pPr>
        <w:rPr>
          <w:rFonts w:ascii="Montserrat" w:hAnsi="Montserrat"/>
        </w:rPr>
      </w:pPr>
    </w:p>
    <w:p w14:paraId="4F5FC532" w14:textId="281CE9D5" w:rsidR="00062C6E" w:rsidRPr="003F718D" w:rsidRDefault="00062C6E" w:rsidP="009018A8">
      <w:pPr>
        <w:rPr>
          <w:rFonts w:ascii="Montserrat" w:hAnsi="Montserrat"/>
        </w:rPr>
      </w:pPr>
    </w:p>
    <w:p w14:paraId="784349FF" w14:textId="487AAFA0" w:rsidR="00062C6E" w:rsidRPr="003F718D" w:rsidRDefault="00062C6E" w:rsidP="009018A8">
      <w:pPr>
        <w:rPr>
          <w:rFonts w:ascii="Montserrat" w:hAnsi="Montserrat"/>
        </w:rPr>
      </w:pPr>
    </w:p>
    <w:p w14:paraId="25B06DDC" w14:textId="7C735780" w:rsidR="00062C6E" w:rsidRPr="003F718D" w:rsidRDefault="00062C6E" w:rsidP="009018A8">
      <w:pPr>
        <w:rPr>
          <w:rFonts w:ascii="Montserrat" w:hAnsi="Montserrat"/>
        </w:rPr>
      </w:pPr>
    </w:p>
    <w:p w14:paraId="6FF0CDBF" w14:textId="04120928" w:rsidR="00062C6E" w:rsidRPr="003F718D" w:rsidRDefault="00062C6E" w:rsidP="009018A8">
      <w:pPr>
        <w:rPr>
          <w:rFonts w:ascii="Montserrat" w:hAnsi="Montserrat"/>
        </w:rPr>
      </w:pPr>
    </w:p>
    <w:p w14:paraId="42F6053E" w14:textId="733400D3" w:rsidR="00062C6E" w:rsidRPr="003F718D" w:rsidRDefault="00062C6E" w:rsidP="009018A8">
      <w:pPr>
        <w:rPr>
          <w:rFonts w:ascii="Montserrat" w:hAnsi="Montserrat"/>
        </w:rPr>
      </w:pPr>
    </w:p>
    <w:p w14:paraId="2D108EAC" w14:textId="6F3E253D" w:rsidR="00062C6E" w:rsidRPr="003F718D" w:rsidRDefault="00062C6E" w:rsidP="009018A8">
      <w:pPr>
        <w:rPr>
          <w:rFonts w:ascii="Montserrat" w:hAnsi="Montserrat"/>
        </w:rPr>
      </w:pPr>
    </w:p>
    <w:p w14:paraId="3E277D50" w14:textId="0BFF2C20" w:rsidR="00062C6E" w:rsidRPr="003F718D" w:rsidRDefault="00062C6E" w:rsidP="009018A8">
      <w:pPr>
        <w:rPr>
          <w:rFonts w:ascii="Montserrat" w:hAnsi="Montserrat"/>
        </w:rPr>
      </w:pPr>
    </w:p>
    <w:p w14:paraId="574C74BB" w14:textId="5359042F" w:rsidR="00062C6E" w:rsidRPr="003F718D" w:rsidRDefault="00062C6E" w:rsidP="009018A8">
      <w:pPr>
        <w:rPr>
          <w:rFonts w:ascii="Montserrat" w:hAnsi="Montserrat"/>
        </w:rPr>
      </w:pPr>
    </w:p>
    <w:p w14:paraId="19025877" w14:textId="0A089B76" w:rsidR="009006AA" w:rsidRPr="003F718D" w:rsidRDefault="009006AA" w:rsidP="009018A8">
      <w:pPr>
        <w:rPr>
          <w:rFonts w:ascii="Montserrat" w:hAnsi="Montserrat"/>
        </w:rPr>
      </w:pPr>
    </w:p>
    <w:p w14:paraId="0740A343" w14:textId="55C3E6F4" w:rsidR="009006AA" w:rsidRPr="003F718D" w:rsidRDefault="009006AA" w:rsidP="009018A8">
      <w:pPr>
        <w:rPr>
          <w:rFonts w:ascii="Montserrat" w:hAnsi="Montserrat"/>
        </w:rPr>
      </w:pPr>
    </w:p>
    <w:p w14:paraId="4B5C8A13" w14:textId="193111B0" w:rsidR="009006AA" w:rsidRPr="003F718D" w:rsidRDefault="009006AA" w:rsidP="009018A8">
      <w:pPr>
        <w:rPr>
          <w:rFonts w:ascii="Montserrat" w:hAnsi="Montserrat"/>
        </w:rPr>
      </w:pPr>
    </w:p>
    <w:p w14:paraId="14C83D96" w14:textId="60EF51DF" w:rsidR="00062C6E" w:rsidRPr="003F718D" w:rsidRDefault="00062C6E" w:rsidP="009018A8">
      <w:pPr>
        <w:rPr>
          <w:rFonts w:ascii="Montserrat" w:hAnsi="Montserrat"/>
        </w:rPr>
      </w:pPr>
    </w:p>
    <w:p w14:paraId="5824C28F" w14:textId="1548CD08" w:rsidR="00062C6E" w:rsidRPr="003F718D" w:rsidRDefault="00062C6E" w:rsidP="009018A8">
      <w:pPr>
        <w:rPr>
          <w:rFonts w:ascii="Montserrat" w:hAnsi="Montserrat"/>
        </w:rPr>
      </w:pPr>
    </w:p>
    <w:p w14:paraId="24EE60A8" w14:textId="67FEE213" w:rsidR="00062C6E" w:rsidRPr="003F718D" w:rsidRDefault="00062C6E" w:rsidP="009018A8">
      <w:pPr>
        <w:rPr>
          <w:rFonts w:ascii="Montserrat" w:hAnsi="Montserrat"/>
        </w:rPr>
      </w:pPr>
    </w:p>
    <w:p w14:paraId="3833D2F6" w14:textId="5039FDF6" w:rsidR="00062C6E" w:rsidRPr="003F718D" w:rsidRDefault="00062C6E" w:rsidP="009018A8">
      <w:pPr>
        <w:rPr>
          <w:rFonts w:ascii="Montserrat" w:hAnsi="Montserrat"/>
        </w:rPr>
      </w:pPr>
    </w:p>
    <w:p w14:paraId="5D1AB268" w14:textId="08C2C6CA" w:rsidR="00062C6E" w:rsidRPr="003F718D" w:rsidRDefault="00062C6E" w:rsidP="009018A8">
      <w:pPr>
        <w:rPr>
          <w:rFonts w:ascii="Montserrat" w:hAnsi="Montserrat"/>
        </w:rPr>
      </w:pPr>
    </w:p>
    <w:sectPr w:rsidR="00062C6E" w:rsidRPr="003F718D" w:rsidSect="00D40F69">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1CAD" w14:textId="77777777" w:rsidR="002626EE" w:rsidRDefault="002626EE" w:rsidP="00FA7C8E">
      <w:r>
        <w:separator/>
      </w:r>
    </w:p>
  </w:endnote>
  <w:endnote w:type="continuationSeparator" w:id="0">
    <w:p w14:paraId="7D69E2B4" w14:textId="77777777" w:rsidR="002626EE" w:rsidRDefault="002626EE"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rPr>
      <w:id w:val="1076639330"/>
      <w:docPartObj>
        <w:docPartGallery w:val="Page Numbers (Bottom of Page)"/>
        <w:docPartUnique/>
      </w:docPartObj>
    </w:sdtPr>
    <w:sdtEndPr>
      <w:rPr>
        <w:noProof/>
      </w:rPr>
    </w:sdtEndPr>
    <w:sdtContent>
      <w:p w14:paraId="67642F36" w14:textId="31101B78" w:rsidR="00EC1A9C" w:rsidRPr="00EC1A9C" w:rsidRDefault="00EC1A9C">
        <w:pPr>
          <w:pStyle w:val="Footer"/>
          <w:jc w:val="center"/>
          <w:rPr>
            <w:rFonts w:ascii="Montserrat" w:hAnsi="Montserrat"/>
            <w:sz w:val="20"/>
          </w:rPr>
        </w:pPr>
        <w:r w:rsidRPr="00EC1A9C">
          <w:rPr>
            <w:rFonts w:ascii="Montserrat" w:hAnsi="Montserrat"/>
            <w:sz w:val="20"/>
          </w:rPr>
          <w:fldChar w:fldCharType="begin"/>
        </w:r>
        <w:r w:rsidRPr="00EC1A9C">
          <w:rPr>
            <w:rFonts w:ascii="Montserrat" w:hAnsi="Montserrat"/>
            <w:sz w:val="20"/>
          </w:rPr>
          <w:instrText xml:space="preserve"> PAGE   \* MERGEFORMAT </w:instrText>
        </w:r>
        <w:r w:rsidRPr="00EC1A9C">
          <w:rPr>
            <w:rFonts w:ascii="Montserrat" w:hAnsi="Montserrat"/>
            <w:sz w:val="20"/>
          </w:rPr>
          <w:fldChar w:fldCharType="separate"/>
        </w:r>
        <w:r w:rsidR="003F718D">
          <w:rPr>
            <w:rFonts w:ascii="Montserrat" w:hAnsi="Montserrat"/>
            <w:noProof/>
            <w:sz w:val="20"/>
          </w:rPr>
          <w:t>4</w:t>
        </w:r>
        <w:r w:rsidRPr="00EC1A9C">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lang w:val="lv-LV" w:eastAsia="lv-LV"/>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20BF0E81" w14:textId="136A35C0" w:rsidR="00FA4E5E" w:rsidRPr="004B7A90" w:rsidRDefault="004B7A90" w:rsidP="00FA4E5E">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B7A90">
      <w:rPr>
        <w:rFonts w:ascii="Montserrat" w:hAnsi="Montserrat" w:cstheme="majorHAnsi"/>
        <w:b/>
        <w:noProof/>
        <w:color w:val="7F7F7F" w:themeColor="text1" w:themeTint="80"/>
        <w:sz w:val="16"/>
        <w:szCs w:val="16"/>
        <w:lang w:val="lv-LV" w:eastAsia="lv-LV"/>
      </w:rPr>
      <mc:AlternateContent>
        <mc:Choice Requires="wps">
          <w:drawing>
            <wp:anchor distT="0" distB="0" distL="114300" distR="114300" simplePos="0" relativeHeight="251661312" behindDoc="0" locked="0" layoutInCell="1" allowOverlap="1" wp14:anchorId="5372B4BD" wp14:editId="6D30486E">
              <wp:simplePos x="0" y="0"/>
              <wp:positionH relativeFrom="column">
                <wp:posOffset>2844165</wp:posOffset>
              </wp:positionH>
              <wp:positionV relativeFrom="paragraph">
                <wp:posOffset>59055</wp:posOffset>
              </wp:positionV>
              <wp:extent cx="3103245"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3245" cy="381000"/>
                      </a:xfrm>
                      <a:prstGeom prst="rect">
                        <a:avLst/>
                      </a:prstGeom>
                      <a:noFill/>
                      <a:ln w="6350">
                        <a:noFill/>
                      </a:ln>
                    </wps:spPr>
                    <wps:txb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B4BD" id="_x0000_t202" coordsize="21600,21600" o:spt="202" path="m,l,21600r21600,l21600,xe">
              <v:stroke joinstyle="miter"/>
              <v:path gradientshapeok="t" o:connecttype="rect"/>
            </v:shapetype>
            <v:shape id="Text Box 3" o:spid="_x0000_s1026" type="#_x0000_t202" style="position:absolute;left:0;text-align:left;margin-left:223.95pt;margin-top:4.65pt;width:244.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" filled="f" stroked="f" strokeweight=".5pt">
              <v:textbox>
                <w:txbxContent>
                  <w:p w14:paraId="0F6B088F" w14:textId="77777777" w:rsidR="004B7A90" w:rsidRDefault="004B7A90" w:rsidP="00FA4E5E">
                    <w:pPr>
                      <w:ind w:right="75"/>
                      <w:jc w:val="right"/>
                      <w:rPr>
                        <w:rFonts w:ascii="Montserrat" w:hAnsi="Montserrat"/>
                        <w:color w:val="4D4D4C"/>
                        <w:sz w:val="16"/>
                        <w:szCs w:val="16"/>
                      </w:rPr>
                    </w:pPr>
                  </w:p>
                  <w:p w14:paraId="5CD2DEED" w14:textId="62EBE989" w:rsidR="00FA4E5E" w:rsidRPr="0018259C" w:rsidRDefault="00FA4E5E" w:rsidP="00FA4E5E">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r w:rsidR="00FA4E5E" w:rsidRPr="004B7A90">
      <w:rPr>
        <w:rFonts w:ascii="Montserrat" w:hAnsi="Montserrat" w:cstheme="majorHAnsi"/>
        <w:b/>
        <w:color w:val="7F7F7F" w:themeColor="text1" w:themeTint="80"/>
        <w:sz w:val="16"/>
        <w:szCs w:val="16"/>
      </w:rPr>
      <w:t>Akciju sabiedrība "Latvijas Gāze"</w:t>
    </w:r>
  </w:p>
  <w:p w14:paraId="5C9C2D9F" w14:textId="38F468EE"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B7A90">
      <w:rPr>
        <w:rFonts w:ascii="Montserrat" w:hAnsi="Montserrat" w:cstheme="majorHAnsi"/>
        <w:color w:val="7F7F7F" w:themeColor="text1" w:themeTint="80"/>
        <w:sz w:val="16"/>
        <w:szCs w:val="16"/>
      </w:rPr>
      <w:t xml:space="preserve">Vienotais Reģ. Nr. 40003000642 </w:t>
    </w:r>
  </w:p>
  <w:p w14:paraId="6E8F26E4" w14:textId="77777777" w:rsidR="00FA4E5E" w:rsidRPr="004B7A90" w:rsidRDefault="00FA4E5E" w:rsidP="00FA4E5E">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B7A90">
      <w:rPr>
        <w:rFonts w:ascii="Montserrat" w:hAnsi="Montserrat" w:cstheme="majorHAnsi"/>
        <w:color w:val="7F7F7F" w:themeColor="text1" w:themeTint="80"/>
        <w:sz w:val="16"/>
        <w:szCs w:val="16"/>
      </w:rPr>
      <w:t>Juridiskā adrese: Aristida Briāna iela 6, Rīga, LV-1001</w:t>
    </w:r>
    <w:r w:rsidRPr="004B7A90">
      <w:rPr>
        <w:noProof/>
        <w:color w:val="7F7F7F" w:themeColor="text1" w:themeTint="80"/>
        <w:sz w:val="16"/>
        <w:szCs w:val="16"/>
      </w:rPr>
      <w:t xml:space="preserve"> </w:t>
    </w:r>
  </w:p>
  <w:p w14:paraId="04D3FBE2" w14:textId="77777777" w:rsidR="00FA4E5E" w:rsidRPr="004B7A90" w:rsidRDefault="00FA4E5E" w:rsidP="00FA4E5E">
    <w:pPr>
      <w:ind w:left="-142"/>
      <w:rPr>
        <w:color w:val="7F7F7F" w:themeColor="text1" w:themeTint="80"/>
        <w:sz w:val="16"/>
        <w:szCs w:val="16"/>
      </w:rPr>
    </w:pPr>
  </w:p>
  <w:p w14:paraId="5F15F5A0" w14:textId="77777777" w:rsidR="008772D3" w:rsidRPr="004B7A90" w:rsidRDefault="008772D3" w:rsidP="008772D3">
    <w:pPr>
      <w:rPr>
        <w:color w:val="7F7F7F" w:themeColor="text1" w:themeTint="80"/>
        <w:sz w:val="16"/>
        <w:szCs w:val="16"/>
      </w:rPr>
    </w:pPr>
  </w:p>
  <w:p w14:paraId="52048706" w14:textId="77777777" w:rsidR="00C847C9" w:rsidRDefault="00C847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1376" w14:textId="77777777" w:rsidR="002626EE" w:rsidRDefault="002626EE" w:rsidP="00FA7C8E">
      <w:r>
        <w:separator/>
      </w:r>
    </w:p>
  </w:footnote>
  <w:footnote w:type="continuationSeparator" w:id="0">
    <w:p w14:paraId="1C91BDB4" w14:textId="77777777" w:rsidR="002626EE" w:rsidRDefault="002626EE" w:rsidP="00FA7C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94AD" w14:textId="1C5FAFAA" w:rsidR="00D40F69" w:rsidRPr="00C847C9" w:rsidRDefault="00C847C9">
    <w:pPr>
      <w:pStyle w:val="Header"/>
      <w:rPr>
        <w:lang w:val="en-GB"/>
      </w:rPr>
    </w:pPr>
    <w:r>
      <w:rPr>
        <w:noProof/>
        <w:lang w:val="lv-LV" w:eastAsia="lv-LV"/>
      </w:rPr>
      <w:drawing>
        <wp:inline distT="0" distB="0" distL="0" distR="0" wp14:anchorId="1DE2BB11" wp14:editId="4EBDC5A3">
          <wp:extent cx="6350585" cy="12674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1" w15:restartNumberingAfterBreak="0">
    <w:nsid w:val="5B2F6F03"/>
    <w:multiLevelType w:val="hybridMultilevel"/>
    <w:tmpl w:val="948EAB4E"/>
    <w:lvl w:ilvl="0" w:tplc="663EF1DE">
      <w:start w:val="18"/>
      <w:numFmt w:val="bullet"/>
      <w:lvlText w:val="-"/>
      <w:lvlJc w:val="left"/>
      <w:pPr>
        <w:ind w:left="720" w:hanging="360"/>
      </w:pPr>
      <w:rPr>
        <w:rFonts w:ascii="Arial" w:eastAsia="MS Minng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4D04000"/>
    <w:multiLevelType w:val="hybridMultilevel"/>
    <w:tmpl w:val="DCFA2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1"/>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E"/>
    <w:rsid w:val="0003730C"/>
    <w:rsid w:val="00062C6E"/>
    <w:rsid w:val="0007243A"/>
    <w:rsid w:val="000945C9"/>
    <w:rsid w:val="000C74DC"/>
    <w:rsid w:val="000D31E8"/>
    <w:rsid w:val="0018259C"/>
    <w:rsid w:val="00184593"/>
    <w:rsid w:val="00185571"/>
    <w:rsid w:val="00245434"/>
    <w:rsid w:val="002626EE"/>
    <w:rsid w:val="002C2BA7"/>
    <w:rsid w:val="00327095"/>
    <w:rsid w:val="00331B0A"/>
    <w:rsid w:val="00375DD4"/>
    <w:rsid w:val="003B59EB"/>
    <w:rsid w:val="003F718D"/>
    <w:rsid w:val="00400B36"/>
    <w:rsid w:val="00486A6C"/>
    <w:rsid w:val="004B7A90"/>
    <w:rsid w:val="004E5C39"/>
    <w:rsid w:val="00545E39"/>
    <w:rsid w:val="00553C3F"/>
    <w:rsid w:val="0055423A"/>
    <w:rsid w:val="00617C28"/>
    <w:rsid w:val="006D7FC9"/>
    <w:rsid w:val="006E64AF"/>
    <w:rsid w:val="006F2BCB"/>
    <w:rsid w:val="00764124"/>
    <w:rsid w:val="007B1F30"/>
    <w:rsid w:val="008772D3"/>
    <w:rsid w:val="0088228C"/>
    <w:rsid w:val="008B1ED7"/>
    <w:rsid w:val="008D1580"/>
    <w:rsid w:val="008F0045"/>
    <w:rsid w:val="009006AA"/>
    <w:rsid w:val="009018A8"/>
    <w:rsid w:val="0094604D"/>
    <w:rsid w:val="00967C67"/>
    <w:rsid w:val="009E2C94"/>
    <w:rsid w:val="00B40B70"/>
    <w:rsid w:val="00BA57C1"/>
    <w:rsid w:val="00BA667B"/>
    <w:rsid w:val="00BE5BC3"/>
    <w:rsid w:val="00BF49B8"/>
    <w:rsid w:val="00C132F1"/>
    <w:rsid w:val="00C30D54"/>
    <w:rsid w:val="00C37C50"/>
    <w:rsid w:val="00C65A84"/>
    <w:rsid w:val="00C847C9"/>
    <w:rsid w:val="00C971CE"/>
    <w:rsid w:val="00D4035D"/>
    <w:rsid w:val="00D40F69"/>
    <w:rsid w:val="00D645AD"/>
    <w:rsid w:val="00D80797"/>
    <w:rsid w:val="00DD26E7"/>
    <w:rsid w:val="00DE3A63"/>
    <w:rsid w:val="00E150A6"/>
    <w:rsid w:val="00E65652"/>
    <w:rsid w:val="00E71C65"/>
    <w:rsid w:val="00EC1A9C"/>
    <w:rsid w:val="00F06359"/>
    <w:rsid w:val="00F864CB"/>
    <w:rsid w:val="00FA4E5E"/>
    <w:rsid w:val="00FA7C8E"/>
    <w:rsid w:val="00FB6996"/>
    <w:rsid w:val="00FC1381"/>
    <w:rsid w:val="00FC277F"/>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5"/>
  </w:style>
  <w:style w:type="paragraph" w:styleId="Heading4">
    <w:name w:val="heading 4"/>
    <w:basedOn w:val="Normal"/>
    <w:next w:val="Normal"/>
    <w:link w:val="Heading4Char"/>
    <w:qFormat/>
    <w:rsid w:val="003F718D"/>
    <w:pPr>
      <w:keepNext/>
      <w:outlineLvl w:val="3"/>
    </w:pPr>
    <w:rPr>
      <w:rFonts w:ascii="Tahoma" w:eastAsia="Times New Roman" w:hAnsi="Tahoma" w:cs="Tahoma"/>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 w:type="character" w:customStyle="1" w:styleId="Heading4Char">
    <w:name w:val="Heading 4 Char"/>
    <w:basedOn w:val="DefaultParagraphFont"/>
    <w:link w:val="Heading4"/>
    <w:rsid w:val="003F718D"/>
    <w:rPr>
      <w:rFonts w:ascii="Tahoma" w:eastAsia="Times New Roman" w:hAnsi="Tahoma" w:cs="Tahoma"/>
      <w:i/>
      <w:iCs/>
      <w:sz w:val="20"/>
      <w:szCs w:val="20"/>
      <w:lang w:val="lv-LV"/>
    </w:rPr>
  </w:style>
  <w:style w:type="paragraph" w:styleId="BodyText2">
    <w:name w:val="Body Text 2"/>
    <w:basedOn w:val="Normal"/>
    <w:link w:val="BodyText2Char"/>
    <w:rsid w:val="003F718D"/>
    <w:pPr>
      <w:jc w:val="both"/>
    </w:pPr>
    <w:rPr>
      <w:rFonts w:ascii="Times New Roman" w:eastAsia="Times New Roman" w:hAnsi="Times New Roman" w:cs="Times New Roman"/>
      <w:lang w:val="lv-LV"/>
    </w:rPr>
  </w:style>
  <w:style w:type="character" w:customStyle="1" w:styleId="BodyText2Char">
    <w:name w:val="Body Text 2 Char"/>
    <w:basedOn w:val="DefaultParagraphFont"/>
    <w:link w:val="BodyText2"/>
    <w:rsid w:val="003F718D"/>
    <w:rPr>
      <w:rFonts w:ascii="Times New Roman" w:eastAsia="Times New Roman" w:hAnsi="Times New Roman" w:cs="Times New Roman"/>
      <w:lang w:val="lv-LV"/>
    </w:rPr>
  </w:style>
  <w:style w:type="paragraph" w:customStyle="1" w:styleId="Body">
    <w:name w:val="Body"/>
    <w:basedOn w:val="Normal"/>
    <w:rsid w:val="003F718D"/>
    <w:pPr>
      <w:tabs>
        <w:tab w:val="left" w:pos="5103"/>
        <w:tab w:val="left" w:pos="5670"/>
      </w:tabs>
      <w:overflowPunct w:val="0"/>
      <w:autoSpaceDE w:val="0"/>
      <w:autoSpaceDN w:val="0"/>
      <w:adjustRightInd w:val="0"/>
      <w:spacing w:line="360" w:lineRule="auto"/>
      <w:ind w:firstLine="851"/>
      <w:textAlignment w:val="baseline"/>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ricgs.lv" TargetMode="External"/><Relationship Id="rId18" Type="http://schemas.openxmlformats.org/officeDocument/2006/relationships/hyperlink" Target="http://www.nasdaqbaltic.com" TargetMode="External"/><Relationship Id="rId26" Type="http://schemas.openxmlformats.org/officeDocument/2006/relationships/hyperlink" Target="http://www.oricgs.lv" TargetMode="External"/><Relationship Id="rId3" Type="http://schemas.openxmlformats.org/officeDocument/2006/relationships/styles" Target="styles.xml"/><Relationship Id="rId21" Type="http://schemas.openxmlformats.org/officeDocument/2006/relationships/hyperlink" Target="http://www.oricgs.lv" TargetMode="External"/><Relationship Id="rId7" Type="http://schemas.openxmlformats.org/officeDocument/2006/relationships/endnotes" Target="endnotes.xml"/><Relationship Id="rId12" Type="http://schemas.openxmlformats.org/officeDocument/2006/relationships/hyperlink" Target="http://www.lg.lv" TargetMode="External"/><Relationship Id="rId17" Type="http://schemas.openxmlformats.org/officeDocument/2006/relationships/hyperlink" Target="http://www.oricgs.lv" TargetMode="External"/><Relationship Id="rId25" Type="http://schemas.openxmlformats.org/officeDocument/2006/relationships/hyperlink" Target="http://www.lg.lv" TargetMode="External"/><Relationship Id="rId2" Type="http://schemas.openxmlformats.org/officeDocument/2006/relationships/numbering" Target="numbering.xml"/><Relationship Id="rId16" Type="http://schemas.openxmlformats.org/officeDocument/2006/relationships/hyperlink" Target="http://www.lg.lv" TargetMode="External"/><Relationship Id="rId20" Type="http://schemas.openxmlformats.org/officeDocument/2006/relationships/hyperlink" Target="http://www.lg.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vestor.relations@lg.lv" TargetMode="External"/><Relationship Id="rId5" Type="http://schemas.openxmlformats.org/officeDocument/2006/relationships/webSettings" Target="webSettings.xml"/><Relationship Id="rId15" Type="http://schemas.openxmlformats.org/officeDocument/2006/relationships/hyperlink" Target="mailto:investor.relations@lg.lv" TargetMode="External"/><Relationship Id="rId23" Type="http://schemas.openxmlformats.org/officeDocument/2006/relationships/hyperlink" Target="mailto:investor.relations@lg.lv" TargetMode="External"/><Relationship Id="rId28" Type="http://schemas.openxmlformats.org/officeDocument/2006/relationships/hyperlink" Target="mailto:investor.relations@lg.lv" TargetMode="External"/><Relationship Id="rId10" Type="http://schemas.openxmlformats.org/officeDocument/2006/relationships/header" Target="header2.xml"/><Relationship Id="rId19" Type="http://schemas.openxmlformats.org/officeDocument/2006/relationships/hyperlink" Target="mailto:investor.relations@lg.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daqbaltic.com" TargetMode="External"/><Relationship Id="rId22" Type="http://schemas.openxmlformats.org/officeDocument/2006/relationships/hyperlink" Target="http://www.nasdaqbaltic.com" TargetMode="External"/><Relationship Id="rId27" Type="http://schemas.openxmlformats.org/officeDocument/2006/relationships/hyperlink" Target="http://www.nasdaqbaltic.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0DC3A-E530-4CB2-9B5F-9A8956C0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5662</Words>
  <Characters>3228</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Joksta</cp:lastModifiedBy>
  <cp:revision>2</cp:revision>
  <cp:lastPrinted>2020-07-14T07:59:00Z</cp:lastPrinted>
  <dcterms:created xsi:type="dcterms:W3CDTF">2021-07-12T05:51:00Z</dcterms:created>
  <dcterms:modified xsi:type="dcterms:W3CDTF">2021-07-12T05:51:00Z</dcterms:modified>
</cp:coreProperties>
</file>