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A82A" w14:textId="77777777" w:rsidR="009E356E" w:rsidRPr="001A2CD3" w:rsidRDefault="009E356E" w:rsidP="009E356E">
      <w:pPr>
        <w:pStyle w:val="Heading4"/>
        <w:jc w:val="center"/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</w:pPr>
      <w:bookmarkStart w:id="0" w:name="_GoBack"/>
      <w:r w:rsidRPr="001A2CD3"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  <w:t xml:space="preserve">Объявление о созыве очередного собрания акционеров </w:t>
      </w:r>
      <w:bookmarkEnd w:id="0"/>
      <w:r w:rsidRPr="001A2CD3"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  <w:br/>
        <w:t>акционерного общества "Latvijas Gāze"</w:t>
      </w:r>
    </w:p>
    <w:p w14:paraId="2306454D" w14:textId="77777777" w:rsidR="009E356E" w:rsidRPr="001A2CD3" w:rsidRDefault="009E356E" w:rsidP="009E356E">
      <w:pPr>
        <w:rPr>
          <w:rFonts w:ascii="Montserrat" w:hAnsi="Montserrat" w:cs="Times New Roman"/>
          <w:lang w:val="ru-RU"/>
        </w:rPr>
      </w:pPr>
    </w:p>
    <w:p w14:paraId="429D6022" w14:textId="77777777" w:rsidR="009E356E" w:rsidRPr="001A2CD3" w:rsidRDefault="009E356E" w:rsidP="009E356E">
      <w:pPr>
        <w:rPr>
          <w:rFonts w:ascii="Montserrat" w:hAnsi="Montserrat" w:cs="Times New Roman"/>
          <w:lang w:val="ru-RU"/>
        </w:rPr>
      </w:pPr>
    </w:p>
    <w:p w14:paraId="2A7DC4EE" w14:textId="77777777" w:rsidR="009E356E" w:rsidRPr="001A2CD3" w:rsidRDefault="009E356E" w:rsidP="009E356E">
      <w:pPr>
        <w:pStyle w:val="BodyText2"/>
        <w:rPr>
          <w:rFonts w:ascii="Montserrat" w:hAnsi="Montserrat"/>
          <w:bCs/>
          <w:lang w:val="ru-RU"/>
        </w:rPr>
      </w:pPr>
      <w:bookmarkStart w:id="1" w:name="_Hlk40169009"/>
      <w:r w:rsidRPr="001A2CD3">
        <w:rPr>
          <w:rFonts w:ascii="Montserrat" w:hAnsi="Montserrat"/>
          <w:bCs/>
          <w:lang w:val="ru-RU"/>
        </w:rPr>
        <w:t>Правление</w:t>
      </w:r>
      <w:bookmarkEnd w:id="1"/>
      <w:r w:rsidRPr="001A2CD3">
        <w:rPr>
          <w:rFonts w:ascii="Montserrat" w:hAnsi="Montserrat"/>
          <w:bCs/>
          <w:lang w:val="ru-RU"/>
        </w:rPr>
        <w:t xml:space="preserve"> акционерного общества "Latvijas Gāze", единый регистрационный номер №. 40003000642, юридический адрес: улица Аристида Бриана 6, Рига, LV-1001 (далее по тексту – Общество) созывает и уведомляет, что очередное собрание акционеров Общества состоится 27 июня 2022 года в 10:00 в Риге, ул. Вагону, 20</w:t>
      </w:r>
      <w:r w:rsidRPr="001A2CD3">
        <w:rPr>
          <w:rFonts w:ascii="Montserrat" w:hAnsi="Montserrat"/>
          <w:bCs/>
        </w:rPr>
        <w:t xml:space="preserve"> </w:t>
      </w:r>
      <w:r w:rsidRPr="001A2CD3">
        <w:rPr>
          <w:rFonts w:ascii="Montserrat" w:hAnsi="Montserrat"/>
          <w:lang w:val="ru-RU"/>
        </w:rPr>
        <w:t>и</w:t>
      </w:r>
      <w:r w:rsidRPr="001A2CD3">
        <w:rPr>
          <w:rFonts w:ascii="Montserrat" w:hAnsi="Montserrat"/>
          <w:bCs/>
          <w:lang w:val="ru-RU"/>
        </w:rPr>
        <w:t xml:space="preserve"> используя средства электронной связи.</w:t>
      </w:r>
    </w:p>
    <w:p w14:paraId="35F8AA5D" w14:textId="77777777" w:rsidR="009E356E" w:rsidRPr="001A2CD3" w:rsidRDefault="009E356E" w:rsidP="009E356E">
      <w:pPr>
        <w:pStyle w:val="BodyText2"/>
        <w:rPr>
          <w:rFonts w:ascii="Montserrat" w:hAnsi="Montserrat"/>
          <w:bCs/>
          <w:lang w:val="ru-RU"/>
        </w:rPr>
      </w:pPr>
    </w:p>
    <w:p w14:paraId="1FAC8BB4" w14:textId="77777777" w:rsidR="009E356E" w:rsidRPr="001A2CD3" w:rsidRDefault="009E356E" w:rsidP="009E356E">
      <w:pPr>
        <w:pStyle w:val="Body"/>
        <w:tabs>
          <w:tab w:val="clear" w:pos="5103"/>
          <w:tab w:val="clear" w:pos="5670"/>
        </w:tabs>
        <w:spacing w:line="240" w:lineRule="auto"/>
        <w:ind w:firstLine="0"/>
        <w:rPr>
          <w:rFonts w:ascii="Montserrat" w:hAnsi="Montserrat"/>
          <w:bCs/>
          <w:szCs w:val="24"/>
          <w:lang w:val="ru-RU"/>
        </w:rPr>
      </w:pPr>
      <w:r w:rsidRPr="001A2CD3">
        <w:rPr>
          <w:rFonts w:ascii="Montserrat" w:hAnsi="Montserrat"/>
          <w:bCs/>
          <w:szCs w:val="24"/>
          <w:lang w:val="ru-RU"/>
        </w:rPr>
        <w:t>Повестка дня:</w:t>
      </w:r>
    </w:p>
    <w:p w14:paraId="39782AAB" w14:textId="77777777" w:rsidR="009E356E" w:rsidRPr="001A2CD3" w:rsidRDefault="009E356E" w:rsidP="009E356E">
      <w:pPr>
        <w:pStyle w:val="BodyText"/>
        <w:numPr>
          <w:ilvl w:val="0"/>
          <w:numId w:val="1"/>
        </w:numPr>
        <w:spacing w:after="0"/>
        <w:jc w:val="both"/>
        <w:rPr>
          <w:rFonts w:ascii="Montserrat" w:hAnsi="Montserrat"/>
          <w:lang w:val="ru-RU"/>
        </w:rPr>
      </w:pPr>
      <w:r w:rsidRPr="001A2CD3">
        <w:rPr>
          <w:rFonts w:ascii="Montserrat" w:hAnsi="Montserrat"/>
          <w:lang w:val="ru-RU"/>
        </w:rPr>
        <w:t>Доклады правления, совета, ревизионного комитета и отчет присяжного ревизора</w:t>
      </w:r>
    </w:p>
    <w:p w14:paraId="5209B764" w14:textId="77777777" w:rsidR="009E356E" w:rsidRPr="001A2CD3" w:rsidRDefault="009E356E" w:rsidP="009E356E">
      <w:pPr>
        <w:pStyle w:val="BodyText"/>
        <w:numPr>
          <w:ilvl w:val="0"/>
          <w:numId w:val="1"/>
        </w:numPr>
        <w:spacing w:after="0"/>
        <w:jc w:val="both"/>
        <w:rPr>
          <w:rFonts w:ascii="Montserrat" w:hAnsi="Montserrat"/>
          <w:lang w:val="ru-RU"/>
        </w:rPr>
      </w:pPr>
      <w:r w:rsidRPr="001A2CD3">
        <w:rPr>
          <w:rFonts w:ascii="Montserrat" w:hAnsi="Montserrat"/>
          <w:lang w:val="ru-RU"/>
        </w:rPr>
        <w:t>Утверждение отчетa за 2021 год</w:t>
      </w:r>
    </w:p>
    <w:p w14:paraId="59CD45ED" w14:textId="77777777" w:rsidR="009E356E" w:rsidRPr="001A2CD3" w:rsidRDefault="009E356E" w:rsidP="009E356E">
      <w:pPr>
        <w:numPr>
          <w:ilvl w:val="0"/>
          <w:numId w:val="1"/>
        </w:numPr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Использование прибыли за 2021 год</w:t>
      </w:r>
    </w:p>
    <w:p w14:paraId="330083B1" w14:textId="77777777" w:rsidR="009E356E" w:rsidRPr="001A2CD3" w:rsidRDefault="009E356E" w:rsidP="009E356E">
      <w:pPr>
        <w:numPr>
          <w:ilvl w:val="0"/>
          <w:numId w:val="1"/>
        </w:numPr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Утверждение финансово отчета за 1 квартал 2022 года</w:t>
      </w:r>
    </w:p>
    <w:p w14:paraId="35C8FB09" w14:textId="77777777" w:rsidR="009E356E" w:rsidRPr="001A2CD3" w:rsidRDefault="009E356E" w:rsidP="009E356E">
      <w:pPr>
        <w:pStyle w:val="BodyText"/>
        <w:numPr>
          <w:ilvl w:val="0"/>
          <w:numId w:val="1"/>
        </w:numPr>
        <w:spacing w:after="0"/>
        <w:jc w:val="both"/>
        <w:rPr>
          <w:rFonts w:ascii="Montserrat" w:hAnsi="Montserrat"/>
          <w:lang w:val="ru-RU"/>
        </w:rPr>
      </w:pPr>
      <w:r w:rsidRPr="001A2CD3">
        <w:rPr>
          <w:rFonts w:ascii="Montserrat" w:hAnsi="Montserrat"/>
          <w:lang w:val="ru-RU"/>
        </w:rPr>
        <w:t>Выплатa внеочередных дивидендах</w:t>
      </w:r>
    </w:p>
    <w:p w14:paraId="7A536B06" w14:textId="77777777" w:rsidR="009E356E" w:rsidRPr="001A2CD3" w:rsidRDefault="009E356E" w:rsidP="009E356E">
      <w:pPr>
        <w:pStyle w:val="BodyText"/>
        <w:numPr>
          <w:ilvl w:val="0"/>
          <w:numId w:val="1"/>
        </w:numPr>
        <w:spacing w:after="0"/>
        <w:jc w:val="both"/>
        <w:rPr>
          <w:rFonts w:ascii="Montserrat" w:hAnsi="Montserrat"/>
          <w:lang w:val="ru-RU"/>
        </w:rPr>
      </w:pPr>
      <w:r w:rsidRPr="001A2CD3">
        <w:rPr>
          <w:rFonts w:ascii="Montserrat" w:hAnsi="Montserrat"/>
          <w:lang w:val="ru-RU"/>
        </w:rPr>
        <w:t>Избрание ревизора и определение вознаграждения ревизору</w:t>
      </w:r>
      <w:r w:rsidRPr="001A2CD3">
        <w:rPr>
          <w:rFonts w:ascii="Montserrat" w:hAnsi="Montserrat"/>
          <w:lang w:val="ru-RU" w:eastAsia="lv-LV"/>
        </w:rPr>
        <w:t xml:space="preserve"> </w:t>
      </w:r>
    </w:p>
    <w:p w14:paraId="6D3DAE74" w14:textId="77777777" w:rsidR="009E356E" w:rsidRPr="001A2CD3" w:rsidRDefault="009E356E" w:rsidP="009E356E">
      <w:pPr>
        <w:rPr>
          <w:rFonts w:ascii="Montserrat" w:hAnsi="Montserrat" w:cs="Times New Roman"/>
          <w:lang w:val="ru-RU"/>
        </w:rPr>
      </w:pPr>
    </w:p>
    <w:p w14:paraId="725A79EB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Правление Общества предоставляет акционерам возможность проголосовать перед собранием и подключиться к собранию удаленно, без физического присутствия на собрании.</w:t>
      </w:r>
    </w:p>
    <w:p w14:paraId="14042E3A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7F6E124D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Дата записи для участия акционеров в собрании акционеров – 15 июня 2022 года. Только лица, являющиеся акционерами на дату записи, имеют право количеством принадлежащих им акций участвовать во очередном собрании Компании 27 июня 2022 года, а также голосовать в письменном виде до собрания акционеров.</w:t>
      </w:r>
    </w:p>
    <w:p w14:paraId="3CC10CC2" w14:textId="77777777" w:rsidR="009E356E" w:rsidRPr="001A2CD3" w:rsidRDefault="009E356E" w:rsidP="009E356E">
      <w:pPr>
        <w:rPr>
          <w:rFonts w:ascii="Montserrat" w:hAnsi="Montserrat" w:cs="Times New Roman"/>
          <w:b/>
          <w:bCs/>
          <w:highlight w:val="yellow"/>
          <w:lang w:val="ru-RU"/>
        </w:rPr>
      </w:pPr>
    </w:p>
    <w:p w14:paraId="551340D2" w14:textId="77777777" w:rsidR="009E356E" w:rsidRPr="001A2CD3" w:rsidRDefault="009E356E" w:rsidP="009E356E">
      <w:pPr>
        <w:rPr>
          <w:rFonts w:ascii="Montserrat" w:hAnsi="Montserrat" w:cs="Times New Roman"/>
          <w:b/>
          <w:bCs/>
          <w:lang w:val="ru-RU"/>
        </w:rPr>
      </w:pPr>
      <w:r w:rsidRPr="001A2CD3">
        <w:rPr>
          <w:rFonts w:ascii="Montserrat" w:hAnsi="Montserrat" w:cs="Times New Roman"/>
          <w:b/>
          <w:bCs/>
          <w:lang w:val="ru-RU"/>
        </w:rPr>
        <w:t>Голосование до собрания</w:t>
      </w:r>
    </w:p>
    <w:p w14:paraId="5EAAAA07" w14:textId="77777777" w:rsidR="009E356E" w:rsidRPr="001A2CD3" w:rsidRDefault="009E356E" w:rsidP="009E356E">
      <w:pPr>
        <w:rPr>
          <w:rFonts w:ascii="Montserrat" w:hAnsi="Montserrat" w:cs="Times New Roman"/>
          <w:lang w:val="ru-RU"/>
        </w:rPr>
      </w:pPr>
    </w:p>
    <w:p w14:paraId="5449C467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Приглашаем акционеров принять участие в собрании акционеров в письменном виде до собрания,</w:t>
      </w:r>
      <w:r w:rsidRPr="001A2CD3">
        <w:rPr>
          <w:rFonts w:ascii="Montserrat" w:hAnsi="Montserrat" w:cs="Times New Roman"/>
          <w:u w:val="single"/>
          <w:lang w:val="ru-RU"/>
        </w:rPr>
        <w:t xml:space="preserve"> </w:t>
      </w:r>
      <w:r w:rsidRPr="001A2CD3">
        <w:rPr>
          <w:rFonts w:ascii="Montserrat" w:hAnsi="Montserrat" w:cs="Times New Roman"/>
          <w:lang w:val="ru-RU"/>
        </w:rPr>
        <w:t xml:space="preserve">заполнив бланк голосования, который будет отправлен на электронную почту акционеров по запросу (запрос отправлять на электронную почту: </w:t>
      </w:r>
      <w:hyperlink r:id="rId8" w:history="1">
        <w:r w:rsidRPr="001A2CD3">
          <w:rPr>
            <w:rStyle w:val="Hyperlink"/>
            <w:rFonts w:ascii="Montserrat" w:hAnsi="Montserrat" w:cs="Times New Roman"/>
            <w:bCs/>
            <w:color w:val="auto"/>
            <w:lang w:val="ru-RU"/>
          </w:rPr>
          <w:t>investor.relations@lg.lv</w:t>
        </w:r>
      </w:hyperlink>
      <w:r w:rsidRPr="001A2CD3">
        <w:rPr>
          <w:rFonts w:ascii="Montserrat" w:hAnsi="Montserrat" w:cs="Times New Roman"/>
          <w:lang w:val="ru-RU"/>
        </w:rPr>
        <w:t xml:space="preserve">). Бланк голосования также доступен на домашней странице Общества </w:t>
      </w:r>
      <w:hyperlink r:id="rId9" w:history="1"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www.lg.lv</w:t>
        </w:r>
      </w:hyperlink>
      <w:r w:rsidRPr="001A2CD3">
        <w:rPr>
          <w:rFonts w:ascii="Montserrat" w:hAnsi="Montserrat" w:cs="Times New Roman"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10" w:history="1">
        <w:r w:rsidRPr="001A2CD3">
          <w:rPr>
            <w:rStyle w:val="Hyperlink"/>
            <w:rFonts w:ascii="Montserrat" w:hAnsi="Montserrat" w:cs="Times New Roman"/>
            <w:color w:val="auto"/>
          </w:rPr>
          <w:t>csri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investinfo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lv</w:t>
        </w:r>
      </w:hyperlink>
      <w:r w:rsidRPr="001A2CD3">
        <w:rPr>
          <w:rFonts w:ascii="Montserrat" w:hAnsi="Montserrat" w:cs="Times New Roman"/>
          <w:lang w:val="ru-RU"/>
        </w:rPr>
        <w:t xml:space="preserve"> и на домашней странице акционерного общества „Nasdaq Riga” </w:t>
      </w:r>
      <w:hyperlink r:id="rId11" w:history="1"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www.nasdaqbaltic.com</w:t>
        </w:r>
      </w:hyperlink>
      <w:r w:rsidRPr="001A2CD3">
        <w:rPr>
          <w:rFonts w:ascii="Montserrat" w:hAnsi="Montserrat" w:cs="Times New Roman"/>
          <w:lang w:val="ru-RU"/>
        </w:rPr>
        <w:t xml:space="preserve">. </w:t>
      </w:r>
    </w:p>
    <w:p w14:paraId="2D0098E8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0AF6CEEE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lastRenderedPageBreak/>
        <w:t>Просим заполненный бланк голосования отправить:</w:t>
      </w:r>
    </w:p>
    <w:p w14:paraId="396D4159" w14:textId="77777777" w:rsidR="009E356E" w:rsidRPr="001A2CD3" w:rsidRDefault="009E356E" w:rsidP="009E356E">
      <w:pPr>
        <w:pStyle w:val="ListParagraph"/>
        <w:numPr>
          <w:ilvl w:val="0"/>
          <w:numId w:val="2"/>
        </w:numPr>
        <w:spacing w:before="0"/>
        <w:jc w:val="both"/>
        <w:rPr>
          <w:rFonts w:ascii="Montserrat" w:hAnsi="Montserrat"/>
          <w:sz w:val="24"/>
          <w:szCs w:val="24"/>
          <w:lang w:val="ru-RU"/>
        </w:rPr>
      </w:pPr>
      <w:r w:rsidRPr="001A2CD3">
        <w:rPr>
          <w:rFonts w:ascii="Montserrat" w:hAnsi="Montserrat"/>
          <w:sz w:val="24"/>
          <w:szCs w:val="24"/>
          <w:lang w:val="ru-RU"/>
        </w:rPr>
        <w:t>подписанный в электронном виде действительной электронной подписью на адрес электронной почты Общества: investor.relations@lg.lv; или</w:t>
      </w:r>
    </w:p>
    <w:p w14:paraId="2F70D8B6" w14:textId="77777777" w:rsidR="009E356E" w:rsidRPr="001A2CD3" w:rsidRDefault="009E356E" w:rsidP="009E356E">
      <w:pPr>
        <w:pStyle w:val="ListParagraph"/>
        <w:numPr>
          <w:ilvl w:val="0"/>
          <w:numId w:val="2"/>
        </w:numPr>
        <w:spacing w:before="0"/>
        <w:jc w:val="both"/>
        <w:rPr>
          <w:rFonts w:ascii="Montserrat" w:hAnsi="Montserrat"/>
          <w:sz w:val="24"/>
          <w:szCs w:val="24"/>
          <w:lang w:val="ru-RU"/>
        </w:rPr>
      </w:pPr>
      <w:r w:rsidRPr="001A2CD3">
        <w:rPr>
          <w:rFonts w:ascii="Montserrat" w:hAnsi="Montserrat"/>
          <w:sz w:val="24"/>
          <w:szCs w:val="24"/>
          <w:lang w:val="ru-RU"/>
        </w:rPr>
        <w:t>подписанный в бумажном формате на почтовый адрес Общества: улица Аристида Бриана 6, Рига, LV-1001. В таком случае бланк голосования должен быть заверен нотариально или к нему необходимо приложить заверенную копию паспорта или удостоверения личности акционера (</w:t>
      </w:r>
      <w:r w:rsidRPr="001A2CD3">
        <w:rPr>
          <w:rFonts w:ascii="Montserrat" w:hAnsi="Montserrat"/>
          <w:bCs/>
          <w:sz w:val="24"/>
          <w:szCs w:val="24"/>
          <w:lang w:val="ru-RU"/>
        </w:rPr>
        <w:t>уполномоченно</w:t>
      </w:r>
      <w:r w:rsidRPr="001A2CD3">
        <w:rPr>
          <w:rFonts w:ascii="Montserrat" w:hAnsi="Montserrat"/>
          <w:sz w:val="24"/>
          <w:szCs w:val="24"/>
          <w:lang w:val="ru-RU"/>
        </w:rPr>
        <w:t>г</w:t>
      </w:r>
      <w:r w:rsidRPr="001A2CD3">
        <w:rPr>
          <w:rFonts w:ascii="Montserrat" w:hAnsi="Montserrat"/>
          <w:bCs/>
          <w:sz w:val="24"/>
          <w:szCs w:val="24"/>
          <w:lang w:val="ru-RU"/>
        </w:rPr>
        <w:t>о</w:t>
      </w:r>
      <w:r w:rsidRPr="001A2CD3">
        <w:rPr>
          <w:rFonts w:ascii="Montserrat" w:hAnsi="Montserrat"/>
          <w:sz w:val="24"/>
          <w:szCs w:val="24"/>
          <w:lang w:val="ru-RU"/>
        </w:rPr>
        <w:t>) и контактную информацию (номер телефона и адрес электронной почты), чтобы у правления Общества была возможность идентифицировать акционера.</w:t>
      </w:r>
    </w:p>
    <w:p w14:paraId="17368EBE" w14:textId="77777777" w:rsidR="009E356E" w:rsidRPr="001A2CD3" w:rsidRDefault="009E356E" w:rsidP="009E356E">
      <w:pPr>
        <w:jc w:val="both"/>
        <w:rPr>
          <w:rFonts w:ascii="Montserrat" w:hAnsi="Montserrat" w:cs="Times New Roman"/>
          <w:bCs/>
          <w:lang w:val="ru-RU"/>
        </w:rPr>
      </w:pPr>
    </w:p>
    <w:p w14:paraId="230ED396" w14:textId="77777777" w:rsidR="009E356E" w:rsidRPr="001A2CD3" w:rsidRDefault="009E356E" w:rsidP="009E356E">
      <w:pPr>
        <w:jc w:val="both"/>
        <w:rPr>
          <w:rFonts w:ascii="Montserrat" w:hAnsi="Montserrat" w:cs="Times New Roman"/>
          <w:bCs/>
          <w:lang w:val="ru-RU"/>
        </w:rPr>
      </w:pPr>
      <w:r w:rsidRPr="001A2CD3">
        <w:rPr>
          <w:rFonts w:ascii="Montserrat" w:hAnsi="Montserrat" w:cs="Times New Roman"/>
          <w:lang w:val="ru-RU"/>
        </w:rPr>
        <w:t xml:space="preserve">Акционеры могут принять участие в собрании акционеров (в том числе заполнить и подать бланк голосования) лично или при посредничестве своих представителей или уполномоченных. </w:t>
      </w:r>
      <w:r w:rsidRPr="001A2CD3">
        <w:rPr>
          <w:rFonts w:ascii="Montserrat" w:hAnsi="Montserrat" w:cs="Times New Roman"/>
          <w:bCs/>
          <w:lang w:val="ru-RU"/>
        </w:rPr>
        <w:t xml:space="preserve">Если акционера представляет уполномоченный, к бланку голосования необходимо приложить письменную доверенность, или законные представители должны предъявить подтверждающий доверенность документ. Бланк доверенности доступен на домашней странице Общества </w:t>
      </w:r>
      <w:hyperlink r:id="rId12" w:history="1">
        <w:r w:rsidRPr="001A2CD3">
          <w:rPr>
            <w:rStyle w:val="Hyperlink"/>
            <w:rFonts w:ascii="Montserrat" w:hAnsi="Montserrat" w:cs="Times New Roman"/>
            <w:bCs/>
            <w:color w:val="auto"/>
            <w:lang w:val="ru-RU"/>
          </w:rPr>
          <w:t>www.lg.lv</w:t>
        </w:r>
      </w:hyperlink>
      <w:r w:rsidRPr="001A2CD3">
        <w:rPr>
          <w:rFonts w:ascii="Montserrat" w:hAnsi="Montserrat" w:cs="Times New Roman"/>
          <w:bCs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13" w:history="1">
        <w:r w:rsidRPr="001A2CD3">
          <w:rPr>
            <w:rStyle w:val="Hyperlink"/>
            <w:rFonts w:ascii="Montserrat" w:hAnsi="Montserrat" w:cs="Times New Roman"/>
            <w:color w:val="auto"/>
          </w:rPr>
          <w:t>csri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investinfo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lv</w:t>
        </w:r>
      </w:hyperlink>
      <w:r w:rsidRPr="001A2CD3">
        <w:rPr>
          <w:rFonts w:ascii="Montserrat" w:hAnsi="Montserrat" w:cs="Times New Roman"/>
          <w:bCs/>
          <w:lang w:val="ru-RU"/>
        </w:rPr>
        <w:t xml:space="preserve"> и на домашней странице акционерного общества „Nasdaq Riga” </w:t>
      </w:r>
      <w:hyperlink r:id="rId14" w:history="1">
        <w:r w:rsidRPr="001A2CD3">
          <w:rPr>
            <w:rStyle w:val="Hyperlink"/>
            <w:rFonts w:ascii="Montserrat" w:hAnsi="Montserrat" w:cs="Times New Roman"/>
            <w:bCs/>
            <w:color w:val="auto"/>
            <w:lang w:val="ru-RU"/>
          </w:rPr>
          <w:t>www.nasdaqbaltic.com</w:t>
        </w:r>
      </w:hyperlink>
      <w:r w:rsidRPr="001A2CD3">
        <w:rPr>
          <w:rFonts w:ascii="Montserrat" w:hAnsi="Montserrat" w:cs="Times New Roman"/>
          <w:bCs/>
          <w:lang w:val="ru-RU"/>
        </w:rPr>
        <w:t>.</w:t>
      </w:r>
    </w:p>
    <w:p w14:paraId="0AD7DCB0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163A1273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Акционер, который голосовал до собрания акционеров, может попросить Общество подтвердить получение голоса. Общество немедленно после получения голоса акционера отправляет акционеру подтверждение.</w:t>
      </w:r>
    </w:p>
    <w:p w14:paraId="4CE27655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26E26955" w14:textId="77777777" w:rsidR="009E356E" w:rsidRPr="001A2CD3" w:rsidRDefault="009E356E" w:rsidP="009E356E">
      <w:pPr>
        <w:pStyle w:val="Body"/>
        <w:tabs>
          <w:tab w:val="clear" w:pos="5103"/>
          <w:tab w:val="clear" w:pos="5670"/>
        </w:tabs>
        <w:spacing w:line="240" w:lineRule="auto"/>
        <w:ind w:firstLine="0"/>
        <w:jc w:val="both"/>
        <w:rPr>
          <w:rFonts w:ascii="Montserrat" w:hAnsi="Montserrat"/>
          <w:szCs w:val="24"/>
          <w:lang w:val="ru-RU"/>
        </w:rPr>
      </w:pPr>
      <w:r w:rsidRPr="001A2CD3">
        <w:rPr>
          <w:rFonts w:ascii="Montserrat" w:hAnsi="Montserrat"/>
          <w:szCs w:val="24"/>
          <w:lang w:val="ru-RU"/>
        </w:rPr>
        <w:t xml:space="preserve">В голосовании будут учтены все бланки голосования, которые будут получены Обществом до </w:t>
      </w:r>
      <w:r w:rsidRPr="001A2CD3">
        <w:rPr>
          <w:rFonts w:ascii="Montserrat" w:hAnsi="Montserrat"/>
          <w:szCs w:val="24"/>
          <w:lang w:val="lv-LV"/>
        </w:rPr>
        <w:t>26</w:t>
      </w:r>
      <w:r w:rsidRPr="001A2CD3">
        <w:rPr>
          <w:rFonts w:ascii="Montserrat" w:hAnsi="Montserrat"/>
          <w:szCs w:val="24"/>
          <w:lang w:val="ru-RU"/>
        </w:rPr>
        <w:t xml:space="preserve"> июня 2022 года.</w:t>
      </w:r>
    </w:p>
    <w:p w14:paraId="56EF9C2C" w14:textId="77777777" w:rsidR="009E356E" w:rsidRPr="001A2CD3" w:rsidRDefault="009E356E" w:rsidP="009E356E">
      <w:pPr>
        <w:tabs>
          <w:tab w:val="left" w:pos="720"/>
        </w:tabs>
        <w:jc w:val="both"/>
        <w:rPr>
          <w:rFonts w:ascii="Montserrat" w:hAnsi="Montserrat" w:cs="Times New Roman"/>
          <w:b/>
          <w:lang w:val="ru-RU"/>
        </w:rPr>
      </w:pPr>
    </w:p>
    <w:p w14:paraId="414729F6" w14:textId="77777777" w:rsidR="009E356E" w:rsidRPr="001A2CD3" w:rsidRDefault="009E356E" w:rsidP="009E356E">
      <w:pPr>
        <w:tabs>
          <w:tab w:val="left" w:pos="720"/>
        </w:tabs>
        <w:jc w:val="both"/>
        <w:rPr>
          <w:rFonts w:ascii="Montserrat" w:hAnsi="Montserrat" w:cs="Times New Roman"/>
          <w:b/>
          <w:lang w:val="ru-RU"/>
        </w:rPr>
      </w:pPr>
      <w:r w:rsidRPr="001A2CD3">
        <w:rPr>
          <w:rFonts w:ascii="Montserrat" w:hAnsi="Montserrat" w:cs="Times New Roman"/>
          <w:b/>
          <w:lang w:val="ru-RU"/>
        </w:rPr>
        <w:t>Собрание акционеров</w:t>
      </w:r>
    </w:p>
    <w:p w14:paraId="6221A45F" w14:textId="77777777" w:rsidR="009E356E" w:rsidRPr="001A2CD3" w:rsidRDefault="009E356E" w:rsidP="009E356E">
      <w:pPr>
        <w:tabs>
          <w:tab w:val="left" w:pos="720"/>
        </w:tabs>
        <w:jc w:val="both"/>
        <w:rPr>
          <w:rFonts w:ascii="Montserrat" w:hAnsi="Montserrat" w:cs="Times New Roman"/>
          <w:bCs/>
          <w:lang w:val="ru-RU"/>
        </w:rPr>
      </w:pPr>
    </w:p>
    <w:p w14:paraId="3FABC0D4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 xml:space="preserve">Для регистрации участия в собрании акционеров акционер должен подать заполненный бланк заявки, который будет отправлен на электронную почту акционеров по запросу (запрос отправлять на электронную почту: </w:t>
      </w:r>
      <w:hyperlink r:id="rId15" w:history="1">
        <w:r w:rsidRPr="001A2CD3">
          <w:rPr>
            <w:rStyle w:val="Hyperlink"/>
            <w:rFonts w:ascii="Montserrat" w:hAnsi="Montserrat" w:cs="Times New Roman"/>
            <w:bCs/>
            <w:color w:val="auto"/>
            <w:lang w:val="ru-RU"/>
          </w:rPr>
          <w:t>investor.relations@lg.lv</w:t>
        </w:r>
      </w:hyperlink>
      <w:r w:rsidRPr="001A2CD3">
        <w:rPr>
          <w:rFonts w:ascii="Montserrat" w:hAnsi="Montserrat" w:cs="Times New Roman"/>
          <w:lang w:val="ru-RU"/>
        </w:rPr>
        <w:t xml:space="preserve">), приложив к нему копию паспорта акционера/ уполномоченного или ID карты лица. Бланк заявки также доступен на домашней странице Общества </w:t>
      </w:r>
      <w:hyperlink r:id="rId16" w:history="1"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www.lg.lv</w:t>
        </w:r>
      </w:hyperlink>
      <w:r w:rsidRPr="001A2CD3">
        <w:rPr>
          <w:rFonts w:ascii="Montserrat" w:hAnsi="Montserrat" w:cs="Times New Roman"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17" w:history="1">
        <w:r w:rsidRPr="001A2CD3">
          <w:rPr>
            <w:rStyle w:val="Hyperlink"/>
            <w:rFonts w:ascii="Montserrat" w:hAnsi="Montserrat" w:cs="Times New Roman"/>
            <w:color w:val="auto"/>
          </w:rPr>
          <w:t>csri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investinfo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lv</w:t>
        </w:r>
      </w:hyperlink>
      <w:r w:rsidRPr="001A2CD3">
        <w:rPr>
          <w:rFonts w:ascii="Montserrat" w:hAnsi="Montserrat" w:cs="Times New Roman"/>
          <w:lang w:val="ru-RU"/>
        </w:rPr>
        <w:t xml:space="preserve"> и на домашней странице акционерного общества „Nasdaq Riga” </w:t>
      </w:r>
      <w:hyperlink r:id="rId18" w:history="1"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www.nasdaqbaltic.com</w:t>
        </w:r>
      </w:hyperlink>
      <w:r w:rsidRPr="001A2CD3">
        <w:rPr>
          <w:rFonts w:ascii="Montserrat" w:hAnsi="Montserrat" w:cs="Times New Roman"/>
          <w:lang w:val="ru-RU"/>
        </w:rPr>
        <w:t xml:space="preserve">. </w:t>
      </w:r>
    </w:p>
    <w:p w14:paraId="3B116992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260BD6BD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Просим заполненный бланк заявки вместе с копией паспорта или ID карты лица отправить:</w:t>
      </w:r>
    </w:p>
    <w:p w14:paraId="2F39DC30" w14:textId="77777777" w:rsidR="009E356E" w:rsidRPr="001A2CD3" w:rsidRDefault="009E356E" w:rsidP="009E356E">
      <w:pPr>
        <w:pStyle w:val="ListParagraph"/>
        <w:numPr>
          <w:ilvl w:val="0"/>
          <w:numId w:val="3"/>
        </w:numPr>
        <w:spacing w:before="0"/>
        <w:ind w:left="360"/>
        <w:jc w:val="both"/>
        <w:rPr>
          <w:rFonts w:ascii="Montserrat" w:hAnsi="Montserrat"/>
          <w:sz w:val="24"/>
          <w:szCs w:val="24"/>
          <w:lang w:val="ru-RU"/>
        </w:rPr>
      </w:pPr>
      <w:r w:rsidRPr="001A2CD3">
        <w:rPr>
          <w:rFonts w:ascii="Montserrat" w:hAnsi="Montserrat"/>
          <w:sz w:val="24"/>
          <w:szCs w:val="24"/>
          <w:lang w:val="ru-RU"/>
        </w:rPr>
        <w:lastRenderedPageBreak/>
        <w:t xml:space="preserve">подписанный в электронном виде действительной электронной подписью на адрес электронной почты Общества: </w:t>
      </w:r>
      <w:hyperlink r:id="rId19" w:history="1">
        <w:r w:rsidRPr="001A2CD3">
          <w:rPr>
            <w:rStyle w:val="Hyperlink"/>
            <w:rFonts w:ascii="Montserrat" w:hAnsi="Montserrat"/>
            <w:color w:val="auto"/>
            <w:sz w:val="24"/>
            <w:szCs w:val="24"/>
            <w:lang w:val="ru-RU"/>
          </w:rPr>
          <w:t>investor.relations@lg.lv</w:t>
        </w:r>
      </w:hyperlink>
      <w:r w:rsidRPr="001A2CD3">
        <w:rPr>
          <w:rFonts w:ascii="Montserrat" w:hAnsi="Montserrat"/>
          <w:sz w:val="24"/>
          <w:szCs w:val="24"/>
          <w:lang w:val="ru-RU"/>
        </w:rPr>
        <w:t xml:space="preserve"> ; или</w:t>
      </w:r>
    </w:p>
    <w:p w14:paraId="59C0FADF" w14:textId="77777777" w:rsidR="009E356E" w:rsidRPr="001A2CD3" w:rsidRDefault="009E356E" w:rsidP="009E356E">
      <w:pPr>
        <w:pStyle w:val="ListParagraph"/>
        <w:numPr>
          <w:ilvl w:val="0"/>
          <w:numId w:val="3"/>
        </w:numPr>
        <w:spacing w:before="0"/>
        <w:ind w:left="360"/>
        <w:jc w:val="both"/>
        <w:rPr>
          <w:rFonts w:ascii="Montserrat" w:hAnsi="Montserrat"/>
          <w:sz w:val="24"/>
          <w:szCs w:val="24"/>
          <w:lang w:val="ru-RU"/>
        </w:rPr>
      </w:pPr>
      <w:r w:rsidRPr="001A2CD3">
        <w:rPr>
          <w:rFonts w:ascii="Montserrat" w:hAnsi="Montserrat"/>
          <w:sz w:val="24"/>
          <w:szCs w:val="24"/>
          <w:lang w:val="ru-RU"/>
        </w:rPr>
        <w:t xml:space="preserve">подписанный в бумажном формате на почтовый адрес Общества: улица Аристида Бриана 6, Рига, LV-1001. </w:t>
      </w:r>
    </w:p>
    <w:p w14:paraId="5B652A41" w14:textId="77777777" w:rsidR="009E356E" w:rsidRPr="001A2CD3" w:rsidRDefault="009E356E" w:rsidP="009E356E">
      <w:pPr>
        <w:pStyle w:val="ListParagraph"/>
        <w:spacing w:before="0"/>
        <w:ind w:left="360"/>
        <w:jc w:val="both"/>
        <w:rPr>
          <w:rFonts w:ascii="Montserrat" w:hAnsi="Montserrat"/>
          <w:sz w:val="24"/>
          <w:szCs w:val="24"/>
          <w:lang w:val="ru-RU"/>
        </w:rPr>
      </w:pPr>
    </w:p>
    <w:p w14:paraId="5312F95F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  <w:r w:rsidRPr="001A2CD3">
        <w:rPr>
          <w:rFonts w:ascii="Montserrat" w:hAnsi="Montserrat" w:cs="Times New Roman"/>
          <w:lang w:val="ru-RU"/>
        </w:rPr>
        <w:t>Акционеры будут зарегистрированы для участия в собрании акционеров, если они корректно подадут заявку на участие в собрании до 12:00 21 июня 2022 года. Акционер получит информацию доступа к онлайн-собранию на электронную почту, указанную в бланке заявки. До собрания правление Общества проведет идентификацию акционеров на основании поданной копии паспорта или идентификационной карты лица, сравнив ее с оригиналом документа, предъявленного акционером или его представителем. Голосование по вопросам повестки дня во время собрания акционеров будет возможно, используя электронные средства связи на онлайн-платформе Microsoft Teams</w:t>
      </w:r>
      <w:r w:rsidRPr="001A2CD3">
        <w:rPr>
          <w:rFonts w:ascii="Montserrat" w:hAnsi="Montserrat" w:cs="Times New Roman"/>
          <w:bCs/>
          <w:lang w:val="ru-RU"/>
        </w:rPr>
        <w:t>.</w:t>
      </w:r>
    </w:p>
    <w:p w14:paraId="19F591B9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</w:p>
    <w:p w14:paraId="7CE4225F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  <w:r w:rsidRPr="001A2CD3">
        <w:rPr>
          <w:rFonts w:ascii="Montserrat" w:hAnsi="Montserrat" w:cs="Times New Roman"/>
          <w:bCs/>
          <w:lang w:val="ru-RU"/>
        </w:rPr>
        <w:t>Регистрация акционеров в лично</w:t>
      </w:r>
      <w:r w:rsidRPr="001A2CD3">
        <w:rPr>
          <w:rFonts w:ascii="Montserrat" w:hAnsi="Montserrat" w:cs="Times New Roman"/>
          <w:lang w:val="ru-RU"/>
        </w:rPr>
        <w:t>м</w:t>
      </w:r>
      <w:r w:rsidRPr="001A2CD3">
        <w:rPr>
          <w:rFonts w:ascii="Montserrat" w:hAnsi="Montserrat" w:cs="Times New Roman"/>
          <w:bCs/>
          <w:lang w:val="ru-RU"/>
        </w:rPr>
        <w:t xml:space="preserve"> порядке будет осуществляться в день собрания акционеров по месту проведения собрания с 9:30 до 10:00.</w:t>
      </w:r>
    </w:p>
    <w:p w14:paraId="5707913E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</w:p>
    <w:p w14:paraId="585BE5BE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/>
          <w:lang w:val="ru-RU"/>
        </w:rPr>
      </w:pPr>
      <w:r w:rsidRPr="001A2CD3">
        <w:rPr>
          <w:rFonts w:ascii="Montserrat" w:hAnsi="Montserrat" w:cs="Times New Roman"/>
          <w:b/>
          <w:lang w:val="ru-RU"/>
        </w:rPr>
        <w:t>Права акционеров</w:t>
      </w:r>
    </w:p>
    <w:p w14:paraId="58898B47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</w:p>
    <w:p w14:paraId="2FB11A28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 xml:space="preserve">Акционеры, представляющие не менее 1/20 основного капитала акционерного общества, имеют право в течение 5 дней со дня получения объявления о созыве акционерного собрания или в течение 7 дней со дня опубликования объявления потребовать от органа, созывающего собрание акционеров, включение дополнительных вопросов в повестку дня собрания. Дополнительные вопросы вместе с проектами решений, или пояснения к тем вопросам, по которым не предусматривается принятие решения, должны быть представлены правлению Компании. </w:t>
      </w:r>
    </w:p>
    <w:p w14:paraId="38453192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</w:p>
    <w:p w14:paraId="518B7AFD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Акционеры в течение 7 дней со дня распространения объявления о созыве акционерного собрания имеют право подать проекты решений по вопросам, включенным в повестку дня собрания акционеров. Акционеры имеют право подать проекты решений по вопросам, включенным в повестку дня собрания, во время собрания, если все представленные собранию акционеров проекты решений рассмотрены и отклонены.</w:t>
      </w:r>
    </w:p>
    <w:p w14:paraId="6EFA2AA7" w14:textId="77777777" w:rsidR="009E356E" w:rsidRPr="001A2CD3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</w:p>
    <w:p w14:paraId="0E433458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Если акционер не менее чем за 7 дней до собрания акционеров подает правлению письменный запрос, правление не позднее чем за 3 дня до собрания акционеров предоставляет ему запрошенные сведения о вопросах, включенных в повестку дня. Правление обязано по запросу акционеров представить собранию сведения об экономическом положении акционерного общества в объеме, необходимом для рассмотрения соответствующего вопроса повестки дня и принятия объективного решения.</w:t>
      </w:r>
    </w:p>
    <w:p w14:paraId="433BC832" w14:textId="77777777" w:rsidR="009E356E" w:rsidRPr="001A2CD3" w:rsidRDefault="009E356E" w:rsidP="009E356E">
      <w:pPr>
        <w:pStyle w:val="Body"/>
        <w:tabs>
          <w:tab w:val="clear" w:pos="5103"/>
          <w:tab w:val="clear" w:pos="5670"/>
        </w:tabs>
        <w:spacing w:line="240" w:lineRule="auto"/>
        <w:ind w:firstLine="0"/>
        <w:jc w:val="both"/>
        <w:rPr>
          <w:rFonts w:ascii="Montserrat" w:hAnsi="Montserrat"/>
          <w:szCs w:val="24"/>
          <w:lang w:val="ru-RU"/>
        </w:rPr>
      </w:pPr>
    </w:p>
    <w:p w14:paraId="677BF0CA" w14:textId="0ABA7BD6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 xml:space="preserve">С годовым отчетом Общества, </w:t>
      </w:r>
      <w:r w:rsidR="00680A2A" w:rsidRPr="00680A2A">
        <w:rPr>
          <w:rFonts w:ascii="Montserrat" w:hAnsi="Montserrat" w:cs="Times New Roman"/>
          <w:lang w:val="ru-RU"/>
        </w:rPr>
        <w:t>финансов</w:t>
      </w:r>
      <w:r w:rsidR="00680A2A" w:rsidRPr="001A2CD3">
        <w:rPr>
          <w:rFonts w:ascii="Montserrat" w:hAnsi="Montserrat" w:cs="Times New Roman"/>
          <w:lang w:val="ru-RU"/>
        </w:rPr>
        <w:t>ым</w:t>
      </w:r>
      <w:r w:rsidR="00680A2A" w:rsidRPr="00680A2A">
        <w:rPr>
          <w:rFonts w:ascii="Montserrat" w:hAnsi="Montserrat" w:cs="Times New Roman"/>
          <w:lang w:val="ru-RU"/>
        </w:rPr>
        <w:t xml:space="preserve"> отчет</w:t>
      </w:r>
      <w:r w:rsidR="00680A2A" w:rsidRPr="001A2CD3">
        <w:rPr>
          <w:rFonts w:ascii="Montserrat" w:hAnsi="Montserrat" w:cs="Times New Roman"/>
          <w:lang w:val="ru-RU"/>
        </w:rPr>
        <w:t>ом</w:t>
      </w:r>
      <w:r w:rsidR="00680A2A" w:rsidRPr="00680A2A">
        <w:rPr>
          <w:rFonts w:ascii="Montserrat" w:hAnsi="Montserrat" w:cs="Times New Roman"/>
          <w:lang w:val="ru-RU"/>
        </w:rPr>
        <w:t xml:space="preserve"> за 1 квартал 2022 года</w:t>
      </w:r>
      <w:r w:rsidR="00680A2A">
        <w:rPr>
          <w:rFonts w:ascii="Montserrat" w:hAnsi="Montserrat" w:cs="Times New Roman"/>
          <w:lang w:val="lv-LV"/>
        </w:rPr>
        <w:t>,</w:t>
      </w:r>
      <w:r w:rsidR="00680A2A" w:rsidRPr="00680A2A">
        <w:rPr>
          <w:rFonts w:ascii="Montserrat" w:hAnsi="Montserrat" w:cs="Times New Roman"/>
          <w:lang w:val="ru-RU"/>
        </w:rPr>
        <w:t xml:space="preserve"> </w:t>
      </w:r>
      <w:r w:rsidRPr="001A2CD3">
        <w:rPr>
          <w:rFonts w:ascii="Montserrat" w:hAnsi="Montserrat" w:cs="Times New Roman"/>
          <w:lang w:val="ru-RU"/>
        </w:rPr>
        <w:t xml:space="preserve">предложением правления о распределении прибыли, </w:t>
      </w:r>
      <w:r w:rsidRPr="001A2CD3">
        <w:rPr>
          <w:rFonts w:ascii="Montserrat" w:hAnsi="Montserrat"/>
          <w:lang w:val="ru-RU"/>
        </w:rPr>
        <w:t xml:space="preserve">выплате </w:t>
      </w:r>
      <w:r w:rsidRPr="001A2CD3">
        <w:rPr>
          <w:rFonts w:ascii="Montserrat" w:hAnsi="Montserrat"/>
          <w:lang w:val="ru-RU"/>
        </w:rPr>
        <w:lastRenderedPageBreak/>
        <w:t>внеочередных дивидендах</w:t>
      </w:r>
      <w:r w:rsidRPr="001A2CD3">
        <w:rPr>
          <w:rFonts w:ascii="Montserrat" w:hAnsi="Montserrat" w:cs="Times New Roman"/>
          <w:lang w:val="ru-RU"/>
        </w:rPr>
        <w:t xml:space="preserve"> и проектами решений по рассматриваемым на собрании акционеров вопросам акционеры могут ознакомиться, а также подать предложения и задать вопросы по вопросам, включенным в повестку дня собрания акционеров, с </w:t>
      </w:r>
      <w:r w:rsidRPr="001A2CD3">
        <w:rPr>
          <w:rFonts w:ascii="Montserrat" w:hAnsi="Montserrat" w:cs="Times New Roman"/>
          <w:bCs/>
          <w:lang w:val="ru-RU"/>
        </w:rPr>
        <w:t>13 июня по 26 июня 2022 года, по рабочим дням только в электронном виде, отправив запрос на электронную почту</w:t>
      </w:r>
      <w:r w:rsidRPr="001A2CD3">
        <w:rPr>
          <w:rFonts w:ascii="Montserrat" w:hAnsi="Montserrat" w:cs="Times New Roman"/>
          <w:lang w:val="ru-RU"/>
        </w:rPr>
        <w:t xml:space="preserve">: </w:t>
      </w:r>
      <w:hyperlink r:id="rId20" w:history="1">
        <w:r w:rsidRPr="001A2CD3">
          <w:rPr>
            <w:rStyle w:val="Hyperlink"/>
            <w:rFonts w:ascii="Montserrat" w:hAnsi="Montserrat" w:cs="Times New Roman"/>
            <w:bCs/>
            <w:color w:val="auto"/>
            <w:lang w:val="ru-RU"/>
          </w:rPr>
          <w:t>investor.relations@lg.lv</w:t>
        </w:r>
      </w:hyperlink>
      <w:r w:rsidRPr="001A2CD3">
        <w:rPr>
          <w:rFonts w:ascii="Montserrat" w:hAnsi="Montserrat" w:cs="Times New Roman"/>
          <w:lang w:val="ru-RU"/>
        </w:rPr>
        <w:t>.</w:t>
      </w:r>
    </w:p>
    <w:p w14:paraId="18D1724A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361A52DB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bCs/>
          <w:lang w:val="ru-RU"/>
        </w:rPr>
        <w:t>Все документы, связанные с собранием акционеров Общества, публикуются на следующих интернет-ресурсах:</w:t>
      </w:r>
      <w:r w:rsidRPr="001A2CD3">
        <w:rPr>
          <w:rFonts w:ascii="Montserrat" w:hAnsi="Montserrat" w:cs="Times New Roman"/>
          <w:lang w:val="ru-RU"/>
        </w:rPr>
        <w:t xml:space="preserve"> на домашней странице Общества </w:t>
      </w:r>
      <w:hyperlink r:id="rId21" w:history="1"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www.lg.lv</w:t>
        </w:r>
      </w:hyperlink>
      <w:r w:rsidRPr="001A2CD3">
        <w:rPr>
          <w:rFonts w:ascii="Montserrat" w:hAnsi="Montserrat" w:cs="Times New Roman"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22" w:history="1">
        <w:r w:rsidRPr="001A2CD3">
          <w:rPr>
            <w:rStyle w:val="Hyperlink"/>
            <w:rFonts w:ascii="Montserrat" w:hAnsi="Montserrat" w:cs="Times New Roman"/>
            <w:color w:val="auto"/>
          </w:rPr>
          <w:t>csri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investinfo</w:t>
        </w:r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.</w:t>
        </w:r>
        <w:r w:rsidRPr="001A2CD3">
          <w:rPr>
            <w:rStyle w:val="Hyperlink"/>
            <w:rFonts w:ascii="Montserrat" w:hAnsi="Montserrat" w:cs="Times New Roman"/>
            <w:color w:val="auto"/>
          </w:rPr>
          <w:t>lv</w:t>
        </w:r>
      </w:hyperlink>
      <w:r w:rsidRPr="001A2CD3">
        <w:rPr>
          <w:rFonts w:ascii="Montserrat" w:hAnsi="Montserrat" w:cs="Times New Roman"/>
          <w:lang w:val="ru-RU"/>
        </w:rPr>
        <w:t xml:space="preserve"> и на домашней странице акционерного общества „Nasdaq Riga” </w:t>
      </w:r>
      <w:hyperlink r:id="rId23" w:history="1"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www.nasdaqbaltic.com</w:t>
        </w:r>
      </w:hyperlink>
      <w:r w:rsidRPr="001A2CD3">
        <w:rPr>
          <w:rFonts w:ascii="Montserrat" w:hAnsi="Montserrat" w:cs="Times New Roman"/>
          <w:lang w:val="ru-RU"/>
        </w:rPr>
        <w:t xml:space="preserve">. </w:t>
      </w:r>
    </w:p>
    <w:p w14:paraId="2AE96A76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57A5EE9B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 xml:space="preserve">Общее количество акций Общества и общее количество акций с правом голоса составляет 39 900 000. </w:t>
      </w:r>
    </w:p>
    <w:p w14:paraId="13BFA3ED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3A0078FD" w14:textId="77777777" w:rsidR="009E356E" w:rsidRPr="001A2CD3" w:rsidRDefault="009E356E" w:rsidP="009E356E">
      <w:pPr>
        <w:jc w:val="both"/>
        <w:rPr>
          <w:rFonts w:ascii="Montserrat" w:hAnsi="Montserrat" w:cs="Times New Roman"/>
          <w:b/>
          <w:lang w:val="ru-RU"/>
        </w:rPr>
      </w:pPr>
      <w:r w:rsidRPr="001A2CD3">
        <w:rPr>
          <w:rFonts w:ascii="Montserrat" w:hAnsi="Montserrat" w:cs="Times New Roman"/>
          <w:b/>
          <w:lang w:val="ru-RU"/>
        </w:rPr>
        <w:t>Правление акционерного общества "Latvijas Gāze"</w:t>
      </w:r>
    </w:p>
    <w:p w14:paraId="3F2E5D19" w14:textId="77777777" w:rsidR="009E356E" w:rsidRPr="001A2CD3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70B66417" w14:textId="77777777" w:rsidR="009E356E" w:rsidRPr="001A2CD3" w:rsidRDefault="009E356E" w:rsidP="009E356E">
      <w:pPr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Дополнительная информация</w:t>
      </w:r>
    </w:p>
    <w:p w14:paraId="202AC8A8" w14:textId="77777777" w:rsidR="009E356E" w:rsidRPr="001A2CD3" w:rsidRDefault="009E356E" w:rsidP="009E356E">
      <w:pPr>
        <w:rPr>
          <w:rFonts w:ascii="Montserrat" w:hAnsi="Montserrat" w:cs="Times New Roman"/>
          <w:lang w:val="ru-RU"/>
        </w:rPr>
      </w:pPr>
      <w:r w:rsidRPr="001A2CD3">
        <w:rPr>
          <w:rFonts w:ascii="Montserrat" w:hAnsi="Montserrat" w:cs="Times New Roman"/>
          <w:lang w:val="ru-RU"/>
        </w:rPr>
        <w:t>Cандра Иoкcта</w:t>
      </w:r>
    </w:p>
    <w:p w14:paraId="2460AA14" w14:textId="77777777" w:rsidR="009E356E" w:rsidRPr="001A2CD3" w:rsidRDefault="009E356E" w:rsidP="009E356E">
      <w:pPr>
        <w:rPr>
          <w:rFonts w:ascii="Montserrat" w:hAnsi="Montserrat" w:cs="Times New Roman"/>
          <w:b/>
          <w:lang w:val="ru-RU"/>
        </w:rPr>
      </w:pPr>
      <w:r w:rsidRPr="001A2CD3">
        <w:rPr>
          <w:rFonts w:ascii="Montserrat" w:hAnsi="Montserrat" w:cs="Times New Roman"/>
          <w:lang w:val="ru-RU"/>
        </w:rPr>
        <w:t xml:space="preserve">тел.: +31 67 374 369, </w:t>
      </w:r>
      <w:hyperlink r:id="rId24" w:history="1">
        <w:r w:rsidRPr="001A2CD3">
          <w:rPr>
            <w:rStyle w:val="Hyperlink"/>
            <w:rFonts w:ascii="Montserrat" w:hAnsi="Montserrat" w:cs="Times New Roman"/>
            <w:color w:val="auto"/>
            <w:lang w:val="ru-RU"/>
          </w:rPr>
          <w:t>investor.relations@lg.lv</w:t>
        </w:r>
      </w:hyperlink>
      <w:r w:rsidRPr="001A2CD3">
        <w:rPr>
          <w:rFonts w:ascii="Montserrat" w:hAnsi="Montserrat" w:cs="Times New Roman"/>
          <w:lang w:val="ru-RU"/>
        </w:rPr>
        <w:t xml:space="preserve"> </w:t>
      </w:r>
    </w:p>
    <w:p w14:paraId="4FDFECB5" w14:textId="77777777" w:rsidR="00D4035D" w:rsidRPr="001A2CD3" w:rsidRDefault="00D4035D" w:rsidP="009018A8">
      <w:pPr>
        <w:tabs>
          <w:tab w:val="left" w:pos="3452"/>
        </w:tabs>
        <w:rPr>
          <w:lang w:val="ru-RU"/>
        </w:rPr>
        <w:sectPr w:rsidR="00D4035D" w:rsidRPr="001A2CD3" w:rsidSect="00486A6C">
          <w:headerReference w:type="default" r:id="rId25"/>
          <w:footerReference w:type="default" r:id="rId26"/>
          <w:headerReference w:type="first" r:id="rId27"/>
          <w:footerReference w:type="first" r:id="rId28"/>
          <w:pgSz w:w="11900" w:h="16840"/>
          <w:pgMar w:top="1134" w:right="851" w:bottom="1134" w:left="1701" w:header="0" w:footer="352" w:gutter="0"/>
          <w:cols w:space="708"/>
          <w:titlePg/>
          <w:docGrid w:linePitch="360"/>
        </w:sectPr>
      </w:pPr>
    </w:p>
    <w:p w14:paraId="3CD122C2" w14:textId="7095F860" w:rsidR="00912BA8" w:rsidRPr="001A2CD3" w:rsidRDefault="00912BA8" w:rsidP="009E356E">
      <w:pPr>
        <w:jc w:val="both"/>
        <w:rPr>
          <w:rFonts w:ascii="Montserrat" w:hAnsi="Montserrat"/>
          <w:sz w:val="20"/>
          <w:lang w:val="ru-RU"/>
        </w:rPr>
      </w:pPr>
    </w:p>
    <w:sectPr w:rsidR="00912BA8" w:rsidRPr="001A2CD3" w:rsidSect="00912BA8">
      <w:type w:val="continuous"/>
      <w:pgSz w:w="11900" w:h="16840"/>
      <w:pgMar w:top="1134" w:right="851" w:bottom="1134" w:left="1701" w:header="0" w:footer="35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03EA5" w14:textId="77777777" w:rsidR="00047D27" w:rsidRDefault="00047D27" w:rsidP="00FA7C8E">
      <w:r>
        <w:separator/>
      </w:r>
    </w:p>
  </w:endnote>
  <w:endnote w:type="continuationSeparator" w:id="0">
    <w:p w14:paraId="3BC8389B" w14:textId="77777777" w:rsidR="00047D27" w:rsidRDefault="00047D27" w:rsidP="00F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</w:rPr>
      <w:id w:val="42184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AE6A9" w14:textId="332619AF" w:rsidR="00912BA8" w:rsidRPr="00912BA8" w:rsidRDefault="00912BA8">
        <w:pPr>
          <w:pStyle w:val="Footer"/>
          <w:jc w:val="center"/>
          <w:rPr>
            <w:rFonts w:ascii="Montserrat" w:hAnsi="Montserrat"/>
            <w:sz w:val="20"/>
          </w:rPr>
        </w:pPr>
        <w:r w:rsidRPr="00912BA8">
          <w:rPr>
            <w:rFonts w:ascii="Montserrat" w:hAnsi="Montserrat"/>
            <w:sz w:val="20"/>
          </w:rPr>
          <w:fldChar w:fldCharType="begin"/>
        </w:r>
        <w:r w:rsidRPr="00912BA8">
          <w:rPr>
            <w:rFonts w:ascii="Montserrat" w:hAnsi="Montserrat"/>
            <w:sz w:val="20"/>
          </w:rPr>
          <w:instrText xml:space="preserve"> PAGE   \* MERGEFORMAT </w:instrText>
        </w:r>
        <w:r w:rsidRPr="00912BA8">
          <w:rPr>
            <w:rFonts w:ascii="Montserrat" w:hAnsi="Montserrat"/>
            <w:sz w:val="20"/>
          </w:rPr>
          <w:fldChar w:fldCharType="separate"/>
        </w:r>
        <w:r w:rsidR="00496A07">
          <w:rPr>
            <w:rFonts w:ascii="Montserrat" w:hAnsi="Montserrat"/>
            <w:noProof/>
            <w:sz w:val="20"/>
          </w:rPr>
          <w:t>2</w:t>
        </w:r>
        <w:r w:rsidRPr="00912BA8">
          <w:rPr>
            <w:rFonts w:ascii="Montserrat" w:hAnsi="Montserrat"/>
            <w:noProof/>
            <w:sz w:val="20"/>
          </w:rPr>
          <w:fldChar w:fldCharType="end"/>
        </w:r>
      </w:p>
    </w:sdtContent>
  </w:sdt>
  <w:p w14:paraId="2D40EEE9" w14:textId="21DE2D3C" w:rsidR="00FA7C8E" w:rsidRPr="00FE2E8A" w:rsidRDefault="00FA7C8E" w:rsidP="00617C28">
    <w:pPr>
      <w:pStyle w:val="Footer"/>
      <w:ind w:left="-14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DEB" w14:textId="77777777" w:rsidR="00C847C9" w:rsidRPr="00FE2E8A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404040" w:themeColor="text1" w:themeTint="BF"/>
        <w:sz w:val="16"/>
        <w:szCs w:val="16"/>
      </w:rPr>
    </w:pPr>
  </w:p>
  <w:p w14:paraId="637AB901" w14:textId="77777777" w:rsidR="00C847C9" w:rsidRDefault="00C847C9" w:rsidP="00C847C9">
    <w:pPr>
      <w:pStyle w:val="NormalWeb"/>
      <w:shd w:val="clear" w:color="auto" w:fill="FFFFFF"/>
      <w:spacing w:before="0" w:beforeAutospacing="0" w:after="0" w:afterAutospacing="0"/>
      <w:ind w:left="-426" w:right="1246"/>
      <w:rPr>
        <w:rFonts w:ascii="Montserrat" w:hAnsi="Montserrat" w:cstheme="majorHAnsi"/>
        <w:color w:val="4D4D4C"/>
        <w:sz w:val="16"/>
        <w:szCs w:val="16"/>
      </w:rPr>
    </w:pPr>
    <w:r>
      <w:rPr>
        <w:rFonts w:ascii="Montserrat" w:hAnsi="Montserrat" w:cstheme="majorHAnsi"/>
        <w:noProof/>
        <w:color w:val="4D4D4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4E11" wp14:editId="57DB9D38">
              <wp:simplePos x="0" y="0"/>
              <wp:positionH relativeFrom="column">
                <wp:posOffset>-89536</wp:posOffset>
              </wp:positionH>
              <wp:positionV relativeFrom="paragraph">
                <wp:posOffset>53282</wp:posOffset>
              </wp:positionV>
              <wp:extent cx="593667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7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81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4BC7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4.2pt" to="46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" strokecolor="#2a818c" strokeweight="1.5pt">
              <v:stroke joinstyle="miter"/>
            </v:line>
          </w:pict>
        </mc:Fallback>
      </mc:AlternateContent>
    </w:r>
  </w:p>
  <w:p w14:paraId="76184648" w14:textId="77777777" w:rsidR="00C847C9" w:rsidRPr="0018259C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4D4D4C"/>
        <w:sz w:val="16"/>
        <w:szCs w:val="16"/>
      </w:rPr>
    </w:pPr>
  </w:p>
  <w:p w14:paraId="66D57305" w14:textId="17626750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b/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77CE9" wp14:editId="74088819">
              <wp:simplePos x="0" y="0"/>
              <wp:positionH relativeFrom="column">
                <wp:posOffset>2966085</wp:posOffset>
              </wp:positionH>
              <wp:positionV relativeFrom="paragraph">
                <wp:posOffset>60960</wp:posOffset>
              </wp:positionV>
              <wp:extent cx="3006437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DACAF7" w14:textId="77777777" w:rsidR="00AB48FD" w:rsidRDefault="00AB48FD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</w:p>
                        <w:p w14:paraId="65B188AE" w14:textId="014A48E3" w:rsidR="001A1BD5" w:rsidRPr="0018259C" w:rsidRDefault="001A1BD5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+371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67 041903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lietvediba@lg.lv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 www.lg.l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277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3.55pt;margin-top:4.8pt;width:23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" filled="f" stroked="f" strokeweight=".5pt">
              <v:textbox>
                <w:txbxContent>
                  <w:p w14:paraId="19DACAF7" w14:textId="77777777" w:rsidR="00AB48FD" w:rsidRDefault="00AB48FD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</w:p>
                  <w:p w14:paraId="65B188AE" w14:textId="014A48E3" w:rsidR="001A1BD5" w:rsidRPr="0018259C" w:rsidRDefault="001A1BD5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+371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67 041903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lietvediba@lg.lv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 www.lg.l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Акционерное общество «Latvijas G</w:t>
    </w:r>
    <w:proofErr w:type="spellStart"/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lv-LV"/>
      </w:rPr>
      <w:t>āze</w:t>
    </w:r>
    <w:proofErr w:type="spellEnd"/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»</w:t>
    </w:r>
  </w:p>
  <w:p w14:paraId="25AA71AB" w14:textId="77777777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Единый регистрационный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No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40003000642</w:t>
    </w:r>
  </w:p>
  <w:p w14:paraId="16D76159" w14:textId="43D5A5F3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Улица </w:t>
    </w:r>
    <w:r w:rsidR="00BE5F02"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>Аристида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Бриана 6, Рига,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LV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- 1001</w:t>
    </w:r>
  </w:p>
  <w:p w14:paraId="5FBE5DF6" w14:textId="77777777" w:rsidR="001A1BD5" w:rsidRPr="00AB48FD" w:rsidRDefault="001A1BD5" w:rsidP="001A1BD5">
    <w:pPr>
      <w:pStyle w:val="Footer"/>
      <w:ind w:left="-1440"/>
      <w:rPr>
        <w:color w:val="7F7F7F" w:themeColor="text1" w:themeTint="80"/>
        <w:sz w:val="16"/>
        <w:szCs w:val="16"/>
        <w:lang w:val="ru-RU"/>
      </w:rPr>
    </w:pPr>
  </w:p>
  <w:p w14:paraId="04D3FBE2" w14:textId="77777777" w:rsidR="00FA4E5E" w:rsidRPr="00AB48FD" w:rsidRDefault="00FA4E5E" w:rsidP="00FA4E5E">
    <w:pPr>
      <w:ind w:left="-142"/>
      <w:rPr>
        <w:color w:val="7F7F7F" w:themeColor="text1" w:themeTint="80"/>
        <w:sz w:val="16"/>
        <w:szCs w:val="16"/>
        <w:lang w:val="ru-RU"/>
      </w:rPr>
    </w:pPr>
  </w:p>
  <w:p w14:paraId="5F15F5A0" w14:textId="77777777" w:rsidR="008772D3" w:rsidRPr="001A1BD5" w:rsidRDefault="008772D3" w:rsidP="008772D3">
    <w:pPr>
      <w:rPr>
        <w:sz w:val="16"/>
        <w:szCs w:val="16"/>
        <w:lang w:val="ru-RU"/>
      </w:rPr>
    </w:pPr>
  </w:p>
  <w:p w14:paraId="52048706" w14:textId="3EE62909" w:rsidR="00C847C9" w:rsidRPr="001A1BD5" w:rsidRDefault="001A1BD5" w:rsidP="001A1BD5">
    <w:pPr>
      <w:pStyle w:val="Footer"/>
      <w:tabs>
        <w:tab w:val="clear" w:pos="4680"/>
        <w:tab w:val="clear" w:pos="9360"/>
        <w:tab w:val="left" w:pos="6545"/>
      </w:tabs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23BC" w14:textId="77777777" w:rsidR="00047D27" w:rsidRDefault="00047D27" w:rsidP="00FA7C8E">
      <w:r>
        <w:separator/>
      </w:r>
    </w:p>
  </w:footnote>
  <w:footnote w:type="continuationSeparator" w:id="0">
    <w:p w14:paraId="344B0F43" w14:textId="77777777" w:rsidR="00047D27" w:rsidRDefault="00047D27" w:rsidP="00F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E4C1" w14:textId="6153D355" w:rsidR="00C30D54" w:rsidRPr="009018A8" w:rsidRDefault="00C30D54" w:rsidP="00C847C9">
    <w:pPr>
      <w:pStyle w:val="Header"/>
      <w:tabs>
        <w:tab w:val="clear" w:pos="9360"/>
        <w:tab w:val="left" w:pos="8931"/>
        <w:tab w:val="right" w:pos="10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94AD" w14:textId="1C5FAFAA" w:rsidR="00D40F69" w:rsidRPr="00C847C9" w:rsidRDefault="00C847C9">
    <w:pPr>
      <w:pStyle w:val="Header"/>
      <w:rPr>
        <w:lang w:val="en-GB"/>
      </w:rPr>
    </w:pPr>
    <w:r>
      <w:rPr>
        <w:noProof/>
      </w:rPr>
      <w:drawing>
        <wp:inline distT="0" distB="0" distL="0" distR="0" wp14:anchorId="1DE2BB11" wp14:editId="4EBDC5A3">
          <wp:extent cx="6350585" cy="126746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veidlapas_a4_preview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0" t="1" b="38390"/>
                  <a:stretch/>
                </pic:blipFill>
                <pic:spPr bwMode="auto">
                  <a:xfrm>
                    <a:off x="0" y="0"/>
                    <a:ext cx="6351742" cy="1267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245"/>
    <w:multiLevelType w:val="singleLevel"/>
    <w:tmpl w:val="64268A5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1332E91"/>
    <w:multiLevelType w:val="hybridMultilevel"/>
    <w:tmpl w:val="6FEE5E8E"/>
    <w:lvl w:ilvl="0" w:tplc="36EE9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61348"/>
    <w:multiLevelType w:val="hybridMultilevel"/>
    <w:tmpl w:val="DD14F282"/>
    <w:lvl w:ilvl="0" w:tplc="36EE9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E"/>
    <w:rsid w:val="0003730C"/>
    <w:rsid w:val="00047D27"/>
    <w:rsid w:val="00062C6E"/>
    <w:rsid w:val="0007243A"/>
    <w:rsid w:val="000945C9"/>
    <w:rsid w:val="000C74DC"/>
    <w:rsid w:val="000D31E8"/>
    <w:rsid w:val="000E4ABF"/>
    <w:rsid w:val="001809DA"/>
    <w:rsid w:val="0018259C"/>
    <w:rsid w:val="00184593"/>
    <w:rsid w:val="00185571"/>
    <w:rsid w:val="001A1BD5"/>
    <w:rsid w:val="001A2CD3"/>
    <w:rsid w:val="00245434"/>
    <w:rsid w:val="002C2BA7"/>
    <w:rsid w:val="00327095"/>
    <w:rsid w:val="00331B0A"/>
    <w:rsid w:val="00375DD4"/>
    <w:rsid w:val="003B59EB"/>
    <w:rsid w:val="00400B36"/>
    <w:rsid w:val="00486A6C"/>
    <w:rsid w:val="00496A07"/>
    <w:rsid w:val="004E5C39"/>
    <w:rsid w:val="00545E39"/>
    <w:rsid w:val="0055423A"/>
    <w:rsid w:val="00617C28"/>
    <w:rsid w:val="00680A2A"/>
    <w:rsid w:val="006D7FC9"/>
    <w:rsid w:val="0073088E"/>
    <w:rsid w:val="00764124"/>
    <w:rsid w:val="007B1F30"/>
    <w:rsid w:val="007D381F"/>
    <w:rsid w:val="008772D3"/>
    <w:rsid w:val="0088228C"/>
    <w:rsid w:val="008B1ED7"/>
    <w:rsid w:val="008D1580"/>
    <w:rsid w:val="008F0045"/>
    <w:rsid w:val="009006AA"/>
    <w:rsid w:val="009018A8"/>
    <w:rsid w:val="00912BA8"/>
    <w:rsid w:val="0094604D"/>
    <w:rsid w:val="00967C67"/>
    <w:rsid w:val="009E2C94"/>
    <w:rsid w:val="009E356E"/>
    <w:rsid w:val="00AB48FD"/>
    <w:rsid w:val="00B40B70"/>
    <w:rsid w:val="00B500B1"/>
    <w:rsid w:val="00BA57C1"/>
    <w:rsid w:val="00BA667B"/>
    <w:rsid w:val="00BE5BC3"/>
    <w:rsid w:val="00BE5F02"/>
    <w:rsid w:val="00BF49B8"/>
    <w:rsid w:val="00C132F1"/>
    <w:rsid w:val="00C30D54"/>
    <w:rsid w:val="00C37C50"/>
    <w:rsid w:val="00C65A84"/>
    <w:rsid w:val="00C847C9"/>
    <w:rsid w:val="00C971CE"/>
    <w:rsid w:val="00D4035D"/>
    <w:rsid w:val="00D40F69"/>
    <w:rsid w:val="00D645AD"/>
    <w:rsid w:val="00D80797"/>
    <w:rsid w:val="00DD26E7"/>
    <w:rsid w:val="00DE3A63"/>
    <w:rsid w:val="00E150A6"/>
    <w:rsid w:val="00E65652"/>
    <w:rsid w:val="00E71C65"/>
    <w:rsid w:val="00F06359"/>
    <w:rsid w:val="00F21546"/>
    <w:rsid w:val="00F864CB"/>
    <w:rsid w:val="00FA4E5E"/>
    <w:rsid w:val="00FA7C8E"/>
    <w:rsid w:val="00FB6996"/>
    <w:rsid w:val="00FC1381"/>
    <w:rsid w:val="00FC277F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82925"/>
  <w15:chartTrackingRefBased/>
  <w15:docId w15:val="{274DA78C-6776-AF44-8323-D8D992D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5"/>
  </w:style>
  <w:style w:type="paragraph" w:styleId="Heading4">
    <w:name w:val="heading 4"/>
    <w:basedOn w:val="Normal"/>
    <w:next w:val="Normal"/>
    <w:link w:val="Heading4Char"/>
    <w:qFormat/>
    <w:rsid w:val="009E356E"/>
    <w:pPr>
      <w:keepNext/>
      <w:outlineLvl w:val="3"/>
    </w:pPr>
    <w:rPr>
      <w:rFonts w:ascii="Tahoma" w:eastAsia="Times New Roman" w:hAnsi="Tahoma" w:cs="Tahoma"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8E"/>
  </w:style>
  <w:style w:type="paragraph" w:styleId="Footer">
    <w:name w:val="footer"/>
    <w:basedOn w:val="Normal"/>
    <w:link w:val="Foot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8E"/>
  </w:style>
  <w:style w:type="paragraph" w:styleId="NormalWeb">
    <w:name w:val="Normal (Web)"/>
    <w:basedOn w:val="Normal"/>
    <w:uiPriority w:val="99"/>
    <w:unhideWhenUsed/>
    <w:rsid w:val="00FA7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28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D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E356E"/>
    <w:rPr>
      <w:rFonts w:ascii="Tahoma" w:eastAsia="Times New Roman" w:hAnsi="Tahoma" w:cs="Tahoma"/>
      <w:i/>
      <w:iCs/>
      <w:sz w:val="20"/>
      <w:szCs w:val="20"/>
      <w:lang w:val="lv-LV"/>
    </w:rPr>
  </w:style>
  <w:style w:type="paragraph" w:styleId="BodyText2">
    <w:name w:val="Body Text 2"/>
    <w:basedOn w:val="Normal"/>
    <w:link w:val="BodyText2Char"/>
    <w:rsid w:val="009E356E"/>
    <w:pPr>
      <w:jc w:val="both"/>
    </w:pPr>
    <w:rPr>
      <w:rFonts w:ascii="Times New Roman" w:eastAsia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rsid w:val="009E356E"/>
    <w:rPr>
      <w:rFonts w:ascii="Times New Roman" w:eastAsia="Times New Roman" w:hAnsi="Times New Roman" w:cs="Times New Roman"/>
      <w:lang w:val="lv-LV"/>
    </w:rPr>
  </w:style>
  <w:style w:type="paragraph" w:customStyle="1" w:styleId="Body">
    <w:name w:val="Body"/>
    <w:basedOn w:val="Normal"/>
    <w:rsid w:val="009E356E"/>
    <w:pPr>
      <w:tabs>
        <w:tab w:val="left" w:pos="5103"/>
        <w:tab w:val="left" w:pos="5670"/>
      </w:tabs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E356E"/>
    <w:pPr>
      <w:spacing w:before="40"/>
      <w:ind w:left="720"/>
      <w:contextualSpacing/>
    </w:pPr>
    <w:rPr>
      <w:rFonts w:ascii="Times New Roman" w:eastAsia="Times New Roman" w:hAnsi="Times New Roman" w:cs="Times New Roman"/>
      <w:sz w:val="22"/>
      <w:szCs w:val="20"/>
      <w:lang w:val="lv-LV" w:eastAsia="lv-LV"/>
    </w:rPr>
  </w:style>
  <w:style w:type="paragraph" w:styleId="BodyText">
    <w:name w:val="Body Text"/>
    <w:basedOn w:val="Normal"/>
    <w:link w:val="BodyTextChar"/>
    <w:unhideWhenUsed/>
    <w:rsid w:val="009E356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E35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lg.lv" TargetMode="External"/><Relationship Id="rId13" Type="http://schemas.openxmlformats.org/officeDocument/2006/relationships/hyperlink" Target="https://csri.investinfo.lv/" TargetMode="External"/><Relationship Id="rId18" Type="http://schemas.openxmlformats.org/officeDocument/2006/relationships/hyperlink" Target="http://www.nasdaqbaltic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g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g.lv" TargetMode="External"/><Relationship Id="rId17" Type="http://schemas.openxmlformats.org/officeDocument/2006/relationships/hyperlink" Target="https://csri.investinfo.lv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g.lv" TargetMode="External"/><Relationship Id="rId20" Type="http://schemas.openxmlformats.org/officeDocument/2006/relationships/hyperlink" Target="mailto:investor.relations@lg.l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daqbaltic.com" TargetMode="External"/><Relationship Id="rId24" Type="http://schemas.openxmlformats.org/officeDocument/2006/relationships/hyperlink" Target="mailto:investor.relations@lg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or.relations@lg.lv" TargetMode="External"/><Relationship Id="rId23" Type="http://schemas.openxmlformats.org/officeDocument/2006/relationships/hyperlink" Target="http://www.nasdaqbaltic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sri.investinfo.lv/" TargetMode="External"/><Relationship Id="rId19" Type="http://schemas.openxmlformats.org/officeDocument/2006/relationships/hyperlink" Target="mailto:investor.relations@lg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.lv" TargetMode="External"/><Relationship Id="rId14" Type="http://schemas.openxmlformats.org/officeDocument/2006/relationships/hyperlink" Target="http://www.nasdaqbaltic.com" TargetMode="External"/><Relationship Id="rId22" Type="http://schemas.openxmlformats.org/officeDocument/2006/relationships/hyperlink" Target="https://csri.investinfo.lv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6299A-4CE3-47F4-BA91-FEF286A0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Joksta</cp:lastModifiedBy>
  <cp:revision>2</cp:revision>
  <cp:lastPrinted>2020-07-14T07:59:00Z</cp:lastPrinted>
  <dcterms:created xsi:type="dcterms:W3CDTF">2022-05-25T07:47:00Z</dcterms:created>
  <dcterms:modified xsi:type="dcterms:W3CDTF">2022-05-25T07:47:00Z</dcterms:modified>
</cp:coreProperties>
</file>